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A1" w:rsidRPr="00852CBF" w:rsidRDefault="00F12FD7">
      <w:pPr>
        <w:spacing w:line="200" w:lineRule="exact"/>
        <w:rPr>
          <w:sz w:val="24"/>
          <w:szCs w:val="24"/>
        </w:rPr>
      </w:pPr>
      <w:r w:rsidRPr="00852CBF">
        <w:rPr>
          <w:noProof/>
          <w:sz w:val="24"/>
          <w:szCs w:val="24"/>
        </w:rPr>
        <w:drawing>
          <wp:anchor distT="0" distB="0" distL="114300" distR="114300" simplePos="0" relativeHeight="251645440" behindDoc="1" locked="0" layoutInCell="0" allowOverlap="1">
            <wp:simplePos x="0" y="0"/>
            <wp:positionH relativeFrom="page">
              <wp:posOffset>0</wp:posOffset>
            </wp:positionH>
            <wp:positionV relativeFrom="page">
              <wp:posOffset>0</wp:posOffset>
            </wp:positionV>
            <wp:extent cx="288925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889250" cy="10692130"/>
                    </a:xfrm>
                    <a:prstGeom prst="rect">
                      <a:avLst/>
                    </a:prstGeom>
                    <a:noFill/>
                  </pic:spPr>
                </pic:pic>
              </a:graphicData>
            </a:graphic>
          </wp:anchor>
        </w:drawing>
      </w:r>
    </w:p>
    <w:p w:rsidR="00B711A1" w:rsidRPr="00852CBF" w:rsidRDefault="00B711A1">
      <w:pPr>
        <w:spacing w:line="200" w:lineRule="exact"/>
        <w:rPr>
          <w:sz w:val="24"/>
          <w:szCs w:val="24"/>
        </w:rPr>
      </w:pPr>
    </w:p>
    <w:p w:rsidR="00B711A1" w:rsidRPr="00852CBF" w:rsidRDefault="00B711A1">
      <w:pPr>
        <w:spacing w:line="338" w:lineRule="exact"/>
        <w:rPr>
          <w:sz w:val="24"/>
          <w:szCs w:val="24"/>
        </w:rPr>
      </w:pPr>
    </w:p>
    <w:tbl>
      <w:tblPr>
        <w:tblW w:w="0" w:type="auto"/>
        <w:tblInd w:w="54" w:type="dxa"/>
        <w:tblLayout w:type="fixed"/>
        <w:tblCellMar>
          <w:left w:w="0" w:type="dxa"/>
          <w:right w:w="0" w:type="dxa"/>
        </w:tblCellMar>
        <w:tblLook w:val="04A0" w:firstRow="1" w:lastRow="0" w:firstColumn="1" w:lastColumn="0" w:noHBand="0" w:noVBand="1"/>
      </w:tblPr>
      <w:tblGrid>
        <w:gridCol w:w="276"/>
      </w:tblGrid>
      <w:tr w:rsidR="00B711A1" w:rsidRPr="00852CBF">
        <w:trPr>
          <w:trHeight w:val="7820"/>
        </w:trPr>
        <w:tc>
          <w:tcPr>
            <w:tcW w:w="276" w:type="dxa"/>
            <w:textDirection w:val="btLr"/>
            <w:vAlign w:val="bottom"/>
          </w:tcPr>
          <w:p w:rsidR="00B711A1" w:rsidRPr="00852CBF" w:rsidRDefault="00F12FD7">
            <w:pPr>
              <w:rPr>
                <w:sz w:val="20"/>
                <w:szCs w:val="20"/>
              </w:rPr>
            </w:pPr>
            <w:r w:rsidRPr="00852CBF">
              <w:rPr>
                <w:rFonts w:eastAsia="Arial"/>
                <w:color w:val="FFFFFF"/>
                <w:sz w:val="24"/>
                <w:szCs w:val="24"/>
              </w:rPr>
              <w:t>INTERNATIONAL STANDARD FOR PHYTOSANITARY MEASURES 28</w:t>
            </w:r>
          </w:p>
        </w:tc>
      </w:tr>
    </w:tbl>
    <w:p w:rsidR="00B711A1" w:rsidRPr="00852CBF" w:rsidRDefault="00F12FD7">
      <w:pPr>
        <w:spacing w:line="20" w:lineRule="exact"/>
        <w:rPr>
          <w:sz w:val="24"/>
          <w:szCs w:val="24"/>
        </w:rPr>
      </w:pPr>
      <w:r w:rsidRPr="00852CBF">
        <w:rPr>
          <w:sz w:val="24"/>
          <w:szCs w:val="24"/>
        </w:rPr>
        <w:br w:type="column"/>
      </w: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88" w:lineRule="exact"/>
        <w:rPr>
          <w:sz w:val="24"/>
          <w:szCs w:val="24"/>
        </w:rPr>
      </w:pPr>
    </w:p>
    <w:p w:rsidR="00B711A1" w:rsidRPr="00852CBF" w:rsidRDefault="00F12FD7">
      <w:pPr>
        <w:jc w:val="right"/>
        <w:rPr>
          <w:sz w:val="20"/>
          <w:szCs w:val="20"/>
        </w:rPr>
      </w:pPr>
      <w:r w:rsidRPr="00852CBF">
        <w:rPr>
          <w:rFonts w:eastAsia="Arial"/>
          <w:color w:val="FFFFFF"/>
          <w:sz w:val="23"/>
          <w:szCs w:val="23"/>
        </w:rPr>
        <w:t>ISPM 28</w:t>
      </w:r>
    </w:p>
    <w:p w:rsidR="00B711A1" w:rsidRPr="00852CBF" w:rsidRDefault="00F12FD7">
      <w:pPr>
        <w:spacing w:line="20" w:lineRule="exact"/>
        <w:rPr>
          <w:sz w:val="24"/>
          <w:szCs w:val="24"/>
        </w:rPr>
      </w:pPr>
      <w:r w:rsidRPr="00852CBF">
        <w:rPr>
          <w:noProof/>
          <w:sz w:val="24"/>
          <w:szCs w:val="24"/>
        </w:rPr>
        <w:drawing>
          <wp:anchor distT="0" distB="0" distL="114300" distR="114300" simplePos="0" relativeHeight="251646464" behindDoc="1" locked="0" layoutInCell="0" allowOverlap="1">
            <wp:simplePos x="0" y="0"/>
            <wp:positionH relativeFrom="column">
              <wp:posOffset>-1483360</wp:posOffset>
            </wp:positionH>
            <wp:positionV relativeFrom="paragraph">
              <wp:posOffset>-1530985</wp:posOffset>
            </wp:positionV>
            <wp:extent cx="4472305"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4472305" cy="2339975"/>
                    </a:xfrm>
                    <a:prstGeom prst="rect">
                      <a:avLst/>
                    </a:prstGeom>
                    <a:noFill/>
                  </pic:spPr>
                </pic:pic>
              </a:graphicData>
            </a:graphic>
          </wp:anchor>
        </w:drawing>
      </w: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63" w:lineRule="exact"/>
        <w:rPr>
          <w:sz w:val="24"/>
          <w:szCs w:val="24"/>
        </w:rPr>
      </w:pPr>
    </w:p>
    <w:p w:rsidR="00B711A1" w:rsidRPr="00852CBF" w:rsidRDefault="00005067">
      <w:pPr>
        <w:ind w:left="3940"/>
        <w:rPr>
          <w:sz w:val="20"/>
          <w:szCs w:val="20"/>
        </w:rPr>
      </w:pPr>
      <w:r w:rsidRPr="00852CBF">
        <w:rPr>
          <w:rFonts w:eastAsia="Arial"/>
          <w:color w:val="FFFFFF"/>
          <w:sz w:val="25"/>
          <w:szCs w:val="25"/>
        </w:rPr>
        <w:t>VIỆT</w:t>
      </w: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68" w:lineRule="exact"/>
        <w:rPr>
          <w:sz w:val="24"/>
          <w:szCs w:val="24"/>
        </w:rPr>
      </w:pPr>
    </w:p>
    <w:p w:rsidR="00005067" w:rsidRPr="00852CBF" w:rsidRDefault="00005067">
      <w:pPr>
        <w:ind w:right="1120"/>
        <w:jc w:val="right"/>
        <w:rPr>
          <w:rFonts w:eastAsia="Arial"/>
          <w:color w:val="A62B43"/>
          <w:sz w:val="56"/>
          <w:szCs w:val="56"/>
        </w:rPr>
      </w:pPr>
      <w:r w:rsidRPr="00852CBF">
        <w:rPr>
          <w:rFonts w:eastAsia="Arial"/>
          <w:color w:val="A62B43"/>
          <w:sz w:val="56"/>
          <w:szCs w:val="56"/>
        </w:rPr>
        <w:t xml:space="preserve">Xử lý Kiểm dịch thực vật đối với </w:t>
      </w:r>
      <w:r w:rsidR="00FC1314">
        <w:rPr>
          <w:rFonts w:eastAsia="Arial"/>
          <w:color w:val="A62B43"/>
          <w:sz w:val="56"/>
          <w:szCs w:val="56"/>
        </w:rPr>
        <w:t>dịch hại thuộc diện điều chỉnh</w:t>
      </w:r>
    </w:p>
    <w:p w:rsidR="00B711A1" w:rsidRPr="00852CBF" w:rsidRDefault="00B711A1">
      <w:pPr>
        <w:spacing w:line="2508" w:lineRule="exact"/>
        <w:rPr>
          <w:sz w:val="24"/>
          <w:szCs w:val="24"/>
        </w:rPr>
      </w:pPr>
    </w:p>
    <w:p w:rsidR="00B711A1" w:rsidRPr="00852CBF" w:rsidRDefault="00B711A1">
      <w:pPr>
        <w:sectPr w:rsidR="00B711A1" w:rsidRPr="00852CBF">
          <w:pgSz w:w="11900" w:h="16838"/>
          <w:pgMar w:top="1440" w:right="146" w:bottom="893" w:left="1440" w:header="0" w:footer="0" w:gutter="0"/>
          <w:cols w:num="2" w:space="720" w:equalWidth="0">
            <w:col w:w="5040" w:space="720"/>
            <w:col w:w="4560"/>
          </w:cols>
        </w:sect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200" w:lineRule="exact"/>
        <w:rPr>
          <w:sz w:val="24"/>
          <w:szCs w:val="24"/>
        </w:rPr>
      </w:pPr>
    </w:p>
    <w:p w:rsidR="00B711A1" w:rsidRPr="00852CBF" w:rsidRDefault="00B711A1">
      <w:pPr>
        <w:spacing w:line="347" w:lineRule="exact"/>
        <w:rPr>
          <w:sz w:val="24"/>
          <w:szCs w:val="24"/>
        </w:rPr>
      </w:pPr>
    </w:p>
    <w:p w:rsidR="00B711A1" w:rsidRPr="00852CBF" w:rsidRDefault="000B4B65">
      <w:pPr>
        <w:ind w:left="5480"/>
        <w:rPr>
          <w:sz w:val="20"/>
          <w:szCs w:val="20"/>
        </w:rPr>
      </w:pPr>
      <w:r w:rsidRPr="00852CBF">
        <w:rPr>
          <w:rFonts w:eastAsia="Arial"/>
          <w:sz w:val="17"/>
          <w:szCs w:val="17"/>
        </w:rPr>
        <w:t xml:space="preserve">Ban Thư ký Công ước Quốc tế về Bảo vệ thực vật </w:t>
      </w:r>
      <w:r w:rsidR="00F12FD7" w:rsidRPr="00852CBF">
        <w:rPr>
          <w:rFonts w:eastAsia="Arial"/>
          <w:sz w:val="17"/>
          <w:szCs w:val="17"/>
        </w:rPr>
        <w:t>(IPPC)</w:t>
      </w:r>
    </w:p>
    <w:p w:rsidR="00B711A1" w:rsidRPr="00852CBF" w:rsidRDefault="00B711A1">
      <w:pPr>
        <w:sectPr w:rsidR="00B711A1" w:rsidRPr="00852CBF">
          <w:type w:val="continuous"/>
          <w:pgSz w:w="11900" w:h="16838"/>
          <w:pgMar w:top="1440" w:right="146" w:bottom="893" w:left="1440" w:header="0" w:footer="0" w:gutter="0"/>
          <w:cols w:space="720" w:equalWidth="0">
            <w:col w:w="10320"/>
          </w:cols>
        </w:sectPr>
      </w:pPr>
    </w:p>
    <w:p w:rsidR="00B711A1" w:rsidRPr="00852CBF" w:rsidRDefault="00B711A1">
      <w:pPr>
        <w:sectPr w:rsidR="00B711A1" w:rsidRPr="00852CBF">
          <w:pgSz w:w="11900" w:h="16838"/>
          <w:pgMar w:top="849" w:right="1440" w:bottom="1440" w:left="1440" w:header="0" w:footer="0" w:gutter="0"/>
          <w:cols w:space="720" w:equalWidth="0">
            <w:col w:w="9026"/>
          </w:cols>
        </w:sectPr>
      </w:pPr>
    </w:p>
    <w:p w:rsidR="00B711A1" w:rsidRPr="00852CBF" w:rsidRDefault="00B711A1">
      <w:pPr>
        <w:spacing w:line="102" w:lineRule="exact"/>
        <w:rPr>
          <w:sz w:val="20"/>
          <w:szCs w:val="20"/>
        </w:rPr>
      </w:pPr>
    </w:p>
    <w:p w:rsidR="00B711A1" w:rsidRPr="00852CBF" w:rsidRDefault="00005067" w:rsidP="000B4B65">
      <w:pPr>
        <w:jc w:val="center"/>
        <w:rPr>
          <w:sz w:val="20"/>
          <w:szCs w:val="20"/>
        </w:rPr>
      </w:pPr>
      <w:r w:rsidRPr="00852CBF">
        <w:rPr>
          <w:rFonts w:eastAsia="Arial"/>
          <w:sz w:val="26"/>
          <w:szCs w:val="26"/>
        </w:rPr>
        <w:t>TIÊU CHUẨN QUỐC TẾ VỀ KIỂM DỊCH THỰC VẬT</w:t>
      </w: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382" w:lineRule="exact"/>
        <w:rPr>
          <w:sz w:val="20"/>
          <w:szCs w:val="20"/>
        </w:rPr>
      </w:pPr>
    </w:p>
    <w:p w:rsidR="00B711A1" w:rsidRPr="00852CBF" w:rsidRDefault="00005067">
      <w:pPr>
        <w:ind w:right="20"/>
        <w:jc w:val="center"/>
        <w:rPr>
          <w:sz w:val="20"/>
          <w:szCs w:val="20"/>
        </w:rPr>
      </w:pPr>
      <w:r w:rsidRPr="00852CBF">
        <w:rPr>
          <w:rFonts w:eastAsia="Arial"/>
          <w:b/>
          <w:bCs/>
          <w:sz w:val="36"/>
          <w:szCs w:val="36"/>
        </w:rPr>
        <w:t xml:space="preserve">TIÊU CHUẨN </w:t>
      </w:r>
      <w:r w:rsidR="00F12FD7" w:rsidRPr="00852CBF">
        <w:rPr>
          <w:rFonts w:eastAsia="Arial"/>
          <w:b/>
          <w:bCs/>
          <w:sz w:val="36"/>
          <w:szCs w:val="36"/>
        </w:rPr>
        <w:t>28</w:t>
      </w:r>
    </w:p>
    <w:p w:rsidR="00B711A1" w:rsidRPr="00852CBF" w:rsidRDefault="00B711A1">
      <w:pPr>
        <w:spacing w:line="200" w:lineRule="exact"/>
        <w:rPr>
          <w:sz w:val="20"/>
          <w:szCs w:val="20"/>
        </w:rPr>
      </w:pPr>
    </w:p>
    <w:p w:rsidR="00B711A1" w:rsidRPr="00852CBF" w:rsidRDefault="00B711A1">
      <w:pPr>
        <w:spacing w:line="214" w:lineRule="exact"/>
        <w:rPr>
          <w:b/>
          <w:sz w:val="28"/>
          <w:szCs w:val="28"/>
        </w:rPr>
      </w:pPr>
    </w:p>
    <w:p w:rsidR="009234A5" w:rsidRPr="00852CBF" w:rsidRDefault="009234A5" w:rsidP="009234A5">
      <w:pPr>
        <w:ind w:right="20"/>
        <w:jc w:val="center"/>
        <w:rPr>
          <w:rFonts w:eastAsia="Arial"/>
          <w:b/>
          <w:bCs/>
          <w:sz w:val="28"/>
          <w:szCs w:val="28"/>
        </w:rPr>
      </w:pPr>
      <w:r w:rsidRPr="00852CBF">
        <w:rPr>
          <w:rFonts w:eastAsia="Arial"/>
          <w:b/>
          <w:bCs/>
          <w:sz w:val="28"/>
          <w:szCs w:val="28"/>
        </w:rPr>
        <w:t>Xử lý Kiểm dịch thực vật đối với dịch hại thuộc diện điều chỉnh</w:t>
      </w:r>
    </w:p>
    <w:p w:rsidR="00B711A1" w:rsidRPr="00852CBF" w:rsidRDefault="00B711A1" w:rsidP="00005067">
      <w:pPr>
        <w:ind w:right="20"/>
        <w:jc w:val="center"/>
        <w:rPr>
          <w:b/>
          <w:sz w:val="28"/>
          <w:szCs w:val="28"/>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313" w:lineRule="exact"/>
        <w:rPr>
          <w:sz w:val="20"/>
          <w:szCs w:val="20"/>
        </w:rPr>
      </w:pPr>
    </w:p>
    <w:p w:rsidR="000B4B65" w:rsidRPr="00852CBF" w:rsidRDefault="00005067" w:rsidP="000B4B65">
      <w:pPr>
        <w:ind w:right="140"/>
        <w:jc w:val="right"/>
        <w:rPr>
          <w:rFonts w:eastAsia="Arial"/>
          <w:sz w:val="19"/>
          <w:szCs w:val="19"/>
        </w:rPr>
      </w:pPr>
      <w:r w:rsidRPr="00852CBF">
        <w:rPr>
          <w:rFonts w:eastAsia="Arial"/>
          <w:sz w:val="19"/>
          <w:szCs w:val="19"/>
        </w:rPr>
        <w:t>Ban Thư ký</w:t>
      </w:r>
      <w:r w:rsidR="000B4B65" w:rsidRPr="00852CBF">
        <w:rPr>
          <w:rFonts w:eastAsia="Arial"/>
          <w:sz w:val="19"/>
          <w:szCs w:val="19"/>
        </w:rPr>
        <w:t xml:space="preserve"> </w:t>
      </w:r>
      <w:r w:rsidRPr="00852CBF">
        <w:rPr>
          <w:rFonts w:eastAsia="Arial"/>
          <w:sz w:val="19"/>
          <w:szCs w:val="19"/>
        </w:rPr>
        <w:t>Công ước quốc tế về bảo vệ thực vật</w:t>
      </w:r>
      <w:r w:rsidR="00A078CF" w:rsidRPr="00852CBF">
        <w:rPr>
          <w:rFonts w:eastAsia="Arial"/>
          <w:sz w:val="19"/>
          <w:szCs w:val="19"/>
        </w:rPr>
        <w:t xml:space="preserve"> </w:t>
      </w:r>
    </w:p>
    <w:p w:rsidR="000B4B65" w:rsidRPr="00852CBF" w:rsidRDefault="000B4B65" w:rsidP="000B4B65">
      <w:pPr>
        <w:ind w:right="140"/>
        <w:jc w:val="right"/>
        <w:rPr>
          <w:rFonts w:eastAsia="Arial"/>
          <w:color w:val="00B050"/>
          <w:sz w:val="19"/>
          <w:szCs w:val="19"/>
        </w:rPr>
      </w:pPr>
      <w:bookmarkStart w:id="0" w:name="_Toc525828195"/>
      <w:r w:rsidRPr="00852CBF">
        <w:rPr>
          <w:rFonts w:eastAsia="Arial"/>
          <w:sz w:val="19"/>
          <w:szCs w:val="19"/>
        </w:rPr>
        <w:t>Thông qua 2007; công bố 201</w:t>
      </w:r>
      <w:bookmarkEnd w:id="0"/>
      <w:r w:rsidRPr="00852CBF">
        <w:rPr>
          <w:rFonts w:eastAsia="Arial"/>
          <w:sz w:val="19"/>
          <w:szCs w:val="19"/>
        </w:rPr>
        <w:t>6</w:t>
      </w:r>
    </w:p>
    <w:p w:rsidR="00B711A1" w:rsidRPr="00852CBF" w:rsidRDefault="00B711A1">
      <w:pPr>
        <w:ind w:right="140"/>
        <w:jc w:val="right"/>
        <w:rPr>
          <w:color w:val="00B050"/>
          <w:sz w:val="20"/>
          <w:szCs w:val="20"/>
        </w:rPr>
      </w:pPr>
    </w:p>
    <w:p w:rsidR="00B711A1" w:rsidRPr="00852CBF" w:rsidRDefault="00F12FD7">
      <w:pPr>
        <w:spacing w:line="20" w:lineRule="exact"/>
        <w:rPr>
          <w:color w:val="00B050"/>
          <w:sz w:val="20"/>
          <w:szCs w:val="20"/>
        </w:rPr>
      </w:pPr>
      <w:r w:rsidRPr="00852CBF">
        <w:rPr>
          <w:noProof/>
          <w:color w:val="00B050"/>
          <w:sz w:val="20"/>
          <w:szCs w:val="20"/>
        </w:rPr>
        <mc:AlternateContent>
          <mc:Choice Requires="wps">
            <w:drawing>
              <wp:anchor distT="0" distB="0" distL="114300" distR="114300" simplePos="0" relativeHeight="251647488" behindDoc="1" locked="0" layoutInCell="0" allowOverlap="1" wp14:anchorId="7538A19B" wp14:editId="189C9C17">
                <wp:simplePos x="0" y="0"/>
                <wp:positionH relativeFrom="column">
                  <wp:posOffset>4558030</wp:posOffset>
                </wp:positionH>
                <wp:positionV relativeFrom="paragraph">
                  <wp:posOffset>791210</wp:posOffset>
                </wp:positionV>
                <wp:extent cx="11811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cx="http://schemas.microsoft.com/office/drawing/2014/chartex">
            <w:pict>
              <v:line w14:anchorId="58A06F1B" id="Shape 3"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58.9pt,62.3pt" to="451.9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" o:allowincell="f" filled="t" strokecolor="#eaeaea">
                <v:stroke joinstyle="miter"/>
                <o:lock v:ext="edit" shapetype="f"/>
              </v:line>
            </w:pict>
          </mc:Fallback>
        </mc:AlternateContent>
      </w:r>
      <w:r w:rsidRPr="00852CBF">
        <w:rPr>
          <w:noProof/>
          <w:color w:val="00B050"/>
          <w:sz w:val="20"/>
          <w:szCs w:val="20"/>
        </w:rPr>
        <mc:AlternateContent>
          <mc:Choice Requires="wps">
            <w:drawing>
              <wp:anchor distT="0" distB="0" distL="114300" distR="114300" simplePos="0" relativeHeight="251648512" behindDoc="1" locked="0" layoutInCell="0" allowOverlap="1" wp14:anchorId="4B1CDDAB" wp14:editId="2D70D59E">
                <wp:simplePos x="0" y="0"/>
                <wp:positionH relativeFrom="column">
                  <wp:posOffset>5734050</wp:posOffset>
                </wp:positionH>
                <wp:positionV relativeFrom="paragraph">
                  <wp:posOffset>528320</wp:posOffset>
                </wp:positionV>
                <wp:extent cx="0" cy="2673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cx="http://schemas.microsoft.com/office/drawing/2014/chartex">
            <w:pict>
              <v:line w14:anchorId="4EBE9DE9" id="Shape 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51.5pt,41.6pt" to="45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" o:allowincell="f" filled="t" strokecolor="#eaeaea">
                <v:stroke joinstyle="miter"/>
                <o:lock v:ext="edit" shapetype="f"/>
              </v:line>
            </w:pict>
          </mc:Fallback>
        </mc:AlternateContent>
      </w:r>
      <w:r w:rsidRPr="00852CBF">
        <w:rPr>
          <w:noProof/>
          <w:color w:val="00B050"/>
          <w:sz w:val="20"/>
          <w:szCs w:val="20"/>
        </w:rPr>
        <mc:AlternateContent>
          <mc:Choice Requires="wps">
            <w:drawing>
              <wp:anchor distT="0" distB="0" distL="114300" distR="114300" simplePos="0" relativeHeight="251649536" behindDoc="1" locked="0" layoutInCell="0" allowOverlap="1" wp14:anchorId="5CBFE8D6" wp14:editId="49543CCC">
                <wp:simplePos x="0" y="0"/>
                <wp:positionH relativeFrom="column">
                  <wp:posOffset>4558030</wp:posOffset>
                </wp:positionH>
                <wp:positionV relativeFrom="paragraph">
                  <wp:posOffset>533400</wp:posOffset>
                </wp:positionV>
                <wp:extent cx="11811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cx="http://schemas.microsoft.com/office/drawing/2014/chartex">
            <w:pict>
              <v:line w14:anchorId="6525C3FE" id="Shape 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58.9pt,42pt" to="45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" o:allowincell="f" filled="t" strokecolor="#eaeaea">
                <v:stroke joinstyle="miter"/>
                <o:lock v:ext="edit" shapetype="f"/>
              </v:line>
            </w:pict>
          </mc:Fallback>
        </mc:AlternateContent>
      </w:r>
      <w:r w:rsidRPr="00852CBF">
        <w:rPr>
          <w:noProof/>
          <w:color w:val="00B050"/>
          <w:sz w:val="20"/>
          <w:szCs w:val="20"/>
        </w:rPr>
        <mc:AlternateContent>
          <mc:Choice Requires="wps">
            <w:drawing>
              <wp:anchor distT="0" distB="0" distL="114300" distR="114300" simplePos="0" relativeHeight="251650560" behindDoc="1" locked="0" layoutInCell="0" allowOverlap="1" wp14:anchorId="3FAD3CE5" wp14:editId="7405EE69">
                <wp:simplePos x="0" y="0"/>
                <wp:positionH relativeFrom="column">
                  <wp:posOffset>4562475</wp:posOffset>
                </wp:positionH>
                <wp:positionV relativeFrom="paragraph">
                  <wp:posOffset>528320</wp:posOffset>
                </wp:positionV>
                <wp:extent cx="0" cy="267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cx="http://schemas.microsoft.com/office/drawing/2014/chartex">
            <w:pict>
              <v:line w14:anchorId="088E6632" id="Shape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59.25pt,41.6pt" to="359.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" o:allowincell="f" filled="t" strokecolor="#eaeaea">
                <v:stroke joinstyle="miter"/>
                <o:lock v:ext="edit" shapetype="f"/>
              </v:line>
            </w:pict>
          </mc:Fallback>
        </mc:AlternateContent>
      </w:r>
    </w:p>
    <w:p w:rsidR="00B711A1" w:rsidRPr="00852CBF" w:rsidRDefault="00B711A1">
      <w:pPr>
        <w:spacing w:line="200" w:lineRule="exact"/>
        <w:rPr>
          <w:color w:val="00B050"/>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82" w:lineRule="exact"/>
        <w:rPr>
          <w:sz w:val="20"/>
          <w:szCs w:val="20"/>
        </w:rPr>
      </w:pPr>
    </w:p>
    <w:p w:rsidR="00B711A1" w:rsidRPr="00852CBF" w:rsidRDefault="00F12FD7">
      <w:pPr>
        <w:ind w:right="160"/>
        <w:jc w:val="right"/>
        <w:rPr>
          <w:sz w:val="20"/>
          <w:szCs w:val="20"/>
        </w:rPr>
      </w:pPr>
      <w:r w:rsidRPr="00852CBF">
        <w:rPr>
          <w:rFonts w:eastAsia="Arial"/>
          <w:sz w:val="18"/>
          <w:szCs w:val="18"/>
        </w:rPr>
        <w:t>© FAO 2007</w:t>
      </w:r>
    </w:p>
    <w:p w:rsidR="00B711A1" w:rsidRPr="00852CBF" w:rsidRDefault="00B711A1">
      <w:pPr>
        <w:sectPr w:rsidR="00B711A1" w:rsidRPr="00852CBF">
          <w:pgSz w:w="11900" w:h="16838"/>
          <w:pgMar w:top="1440" w:right="1426" w:bottom="1440" w:left="1440" w:header="0" w:footer="0" w:gutter="0"/>
          <w:cols w:space="720" w:equalWidth="0">
            <w:col w:w="9040"/>
          </w:cols>
        </w:sectPr>
      </w:pPr>
    </w:p>
    <w:p w:rsidR="00B711A1" w:rsidRPr="00852CBF" w:rsidRDefault="00B711A1">
      <w:pPr>
        <w:spacing w:line="105" w:lineRule="exact"/>
        <w:rPr>
          <w:sz w:val="20"/>
          <w:szCs w:val="20"/>
        </w:rPr>
      </w:pPr>
    </w:p>
    <w:p w:rsidR="000B4B65" w:rsidRPr="00852CBF" w:rsidRDefault="000B4B65">
      <w:pPr>
        <w:spacing w:line="246" w:lineRule="auto"/>
        <w:ind w:right="3226"/>
        <w:jc w:val="both"/>
        <w:rPr>
          <w:sz w:val="16"/>
        </w:rPr>
      </w:pPr>
      <w:r w:rsidRPr="00852CBF">
        <w:rPr>
          <w:sz w:val="20"/>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852CBF">
        <w:rPr>
          <w:sz w:val="16"/>
        </w:rPr>
        <w:t>.</w:t>
      </w:r>
    </w:p>
    <w:p w:rsidR="000B4B65" w:rsidRPr="00852CBF" w:rsidRDefault="000B4B65">
      <w:pPr>
        <w:spacing w:line="246" w:lineRule="auto"/>
        <w:ind w:right="3226"/>
        <w:jc w:val="both"/>
        <w:rPr>
          <w:sz w:val="16"/>
        </w:rPr>
      </w:pPr>
    </w:p>
    <w:p w:rsidR="00B711A1" w:rsidRPr="00852CBF" w:rsidRDefault="00B711A1">
      <w:pPr>
        <w:spacing w:line="26" w:lineRule="exact"/>
        <w:rPr>
          <w:sz w:val="20"/>
          <w:szCs w:val="20"/>
        </w:rPr>
      </w:pPr>
    </w:p>
    <w:p w:rsidR="000B4B65" w:rsidRPr="00852CBF" w:rsidRDefault="000B4B65">
      <w:pPr>
        <w:spacing w:line="26" w:lineRule="exact"/>
        <w:rPr>
          <w:sz w:val="20"/>
          <w:szCs w:val="20"/>
        </w:rPr>
      </w:pPr>
    </w:p>
    <w:p w:rsidR="000B4B65" w:rsidRPr="00852CBF" w:rsidRDefault="000B4B65">
      <w:pPr>
        <w:spacing w:line="280" w:lineRule="auto"/>
        <w:ind w:right="3706"/>
        <w:rPr>
          <w:rStyle w:val="Hyperlink"/>
          <w:sz w:val="20"/>
          <w:szCs w:val="20"/>
        </w:rPr>
      </w:pPr>
      <w:r w:rsidRPr="00852CBF">
        <w:rPr>
          <w:sz w:val="20"/>
          <w:szCs w:val="20"/>
        </w:rPr>
        <w:t xml:space="preserve">Khi in ấn ISPM này, cần lưu ý rằng có thể tải được phiên bản ISPM cập nhật nhất từ trang web </w:t>
      </w:r>
      <w:hyperlink r:id="rId10" w:history="1">
        <w:r w:rsidRPr="00852CBF">
          <w:rPr>
            <w:rStyle w:val="Hyperlink"/>
            <w:sz w:val="20"/>
            <w:szCs w:val="20"/>
          </w:rPr>
          <w:t>www.ippc.int</w:t>
        </w:r>
      </w:hyperlink>
      <w:r w:rsidRPr="00852CBF">
        <w:rPr>
          <w:rStyle w:val="Hyperlink"/>
          <w:sz w:val="20"/>
          <w:szCs w:val="20"/>
        </w:rPr>
        <w:t>.</w:t>
      </w:r>
    </w:p>
    <w:p w:rsidR="000B4B65" w:rsidRPr="00852CBF" w:rsidRDefault="000B4B65">
      <w:pPr>
        <w:spacing w:line="280" w:lineRule="auto"/>
        <w:ind w:right="3706"/>
        <w:rPr>
          <w:rStyle w:val="Hyperlink"/>
          <w:sz w:val="20"/>
          <w:szCs w:val="20"/>
        </w:rPr>
      </w:pPr>
    </w:p>
    <w:p w:rsidR="000B4B65" w:rsidRPr="00852CBF" w:rsidRDefault="000B4B65" w:rsidP="000B4B65">
      <w:pPr>
        <w:spacing w:line="280" w:lineRule="auto"/>
        <w:ind w:right="3706"/>
        <w:rPr>
          <w:sz w:val="20"/>
          <w:szCs w:val="20"/>
        </w:rPr>
      </w:pPr>
      <w:r w:rsidRPr="00852CBF">
        <w:rPr>
          <w:sz w:val="20"/>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11" w:history="1">
        <w:r w:rsidRPr="00852CBF">
          <w:rPr>
            <w:rStyle w:val="Hyperlink"/>
            <w:sz w:val="20"/>
            <w:szCs w:val="20"/>
          </w:rPr>
          <w:t>copyright@fao.org</w:t>
        </w:r>
      </w:hyperlink>
      <w:r w:rsidRPr="00852CBF">
        <w:rPr>
          <w:sz w:val="20"/>
          <w:szCs w:val="20"/>
        </w:rPr>
        <w:t>.</w:t>
      </w:r>
    </w:p>
    <w:p w:rsidR="00B711A1" w:rsidRPr="00852CBF" w:rsidRDefault="00B711A1">
      <w:pPr>
        <w:spacing w:line="258" w:lineRule="auto"/>
        <w:ind w:right="3226"/>
        <w:jc w:val="both"/>
        <w:rPr>
          <w:sz w:val="20"/>
          <w:szCs w:val="20"/>
        </w:rPr>
      </w:pPr>
    </w:p>
    <w:p w:rsidR="000B4B65" w:rsidRPr="00852CBF" w:rsidRDefault="000B4B65">
      <w:pPr>
        <w:spacing w:line="258" w:lineRule="auto"/>
        <w:ind w:right="3226"/>
        <w:jc w:val="both"/>
        <w:rPr>
          <w:rStyle w:val="Hyperlink"/>
          <w:sz w:val="20"/>
          <w:szCs w:val="20"/>
        </w:rPr>
      </w:pPr>
      <w:r w:rsidRPr="00852CBF">
        <w:rPr>
          <w:sz w:val="20"/>
          <w:szCs w:val="20"/>
        </w:rPr>
        <w:t xml:space="preserve">Các sản phẩm thông tin của FAO được đăng trên trên trang web của FAO (www.fao.org/publications) và có thể được mua qua </w:t>
      </w:r>
      <w:hyperlink r:id="rId12" w:history="1">
        <w:r w:rsidRPr="00852CBF">
          <w:rPr>
            <w:rStyle w:val="Hyperlink"/>
            <w:sz w:val="20"/>
            <w:szCs w:val="20"/>
          </w:rPr>
          <w:t>publications-sales@fao.org</w:t>
        </w:r>
      </w:hyperlink>
      <w:r w:rsidRPr="00852CBF">
        <w:rPr>
          <w:rStyle w:val="Hyperlink"/>
          <w:sz w:val="20"/>
          <w:szCs w:val="20"/>
        </w:rPr>
        <w:t>.</w:t>
      </w:r>
    </w:p>
    <w:p w:rsidR="000B4B65" w:rsidRPr="00852CBF" w:rsidRDefault="000B4B65">
      <w:pPr>
        <w:spacing w:line="258" w:lineRule="auto"/>
        <w:ind w:right="3226"/>
        <w:jc w:val="both"/>
        <w:rPr>
          <w:rStyle w:val="Hyperlink"/>
          <w:sz w:val="20"/>
          <w:szCs w:val="20"/>
        </w:rPr>
      </w:pPr>
    </w:p>
    <w:p w:rsidR="00B711A1" w:rsidRPr="00852CBF" w:rsidRDefault="000B4B65">
      <w:pPr>
        <w:spacing w:line="244" w:lineRule="auto"/>
        <w:ind w:right="3226"/>
        <w:jc w:val="both"/>
        <w:rPr>
          <w:sz w:val="20"/>
          <w:szCs w:val="20"/>
        </w:rPr>
      </w:pPr>
      <w:r w:rsidRPr="00852CBF">
        <w:rPr>
          <w:sz w:val="20"/>
          <w:szCs w:val="20"/>
          <w:lang w:val="vi-VN" w:eastAsia="en-SG"/>
        </w:rPr>
        <w:t xml:space="preserve">Các chỉ </w:t>
      </w:r>
      <w:r w:rsidRPr="00852CBF">
        <w:rPr>
          <w:sz w:val="20"/>
          <w:szCs w:val="20"/>
          <w:lang w:val="en-SG" w:eastAsia="en-SG"/>
        </w:rPr>
        <w:t xml:space="preserve">dẫn </w:t>
      </w:r>
      <w:r w:rsidRPr="00852CBF">
        <w:rPr>
          <w:sz w:val="20"/>
          <w:szCs w:val="20"/>
          <w:lang w:val="vi-VN" w:eastAsia="en-SG"/>
        </w:rPr>
        <w:t xml:space="preserve">và tài liệu sử dụng trong sản phẩm thông tin này không ngụ ý </w:t>
      </w:r>
      <w:r w:rsidRPr="00852CBF">
        <w:rPr>
          <w:sz w:val="20"/>
          <w:szCs w:val="20"/>
          <w:lang w:eastAsia="en-SG"/>
        </w:rPr>
        <w:t>thể</w:t>
      </w:r>
      <w:r w:rsidRPr="00852CBF">
        <w:rPr>
          <w:sz w:val="20"/>
          <w:szCs w:val="20"/>
          <w:lang w:val="vi-VN" w:eastAsia="en-SG"/>
        </w:rPr>
        <w:t xml:space="preserve"> hiện bất kỳ ý kiến nào </w:t>
      </w:r>
      <w:r w:rsidRPr="00852CBF">
        <w:rPr>
          <w:sz w:val="20"/>
          <w:szCs w:val="20"/>
          <w:lang w:eastAsia="en-SG"/>
        </w:rPr>
        <w:t>của</w:t>
      </w:r>
      <w:r w:rsidRPr="00852CBF">
        <w:rPr>
          <w:sz w:val="20"/>
          <w:szCs w:val="20"/>
          <w:lang w:val="vi-VN" w:eastAsia="en-SG"/>
        </w:rPr>
        <w:t xml:space="preserve"> Tổ chức </w:t>
      </w:r>
      <w:r w:rsidRPr="00852CBF">
        <w:rPr>
          <w:sz w:val="20"/>
          <w:szCs w:val="20"/>
          <w:lang w:eastAsia="en-SG"/>
        </w:rPr>
        <w:t xml:space="preserve">Lương thực và Nông nghiệp </w:t>
      </w:r>
      <w:r w:rsidRPr="00852CBF">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852CBF">
        <w:rPr>
          <w:sz w:val="20"/>
          <w:szCs w:val="20"/>
          <w:lang w:eastAsia="en-SG"/>
        </w:rPr>
        <w:t xml:space="preserve">đó, </w:t>
      </w:r>
      <w:r w:rsidRPr="00852CBF">
        <w:rPr>
          <w:sz w:val="20"/>
          <w:szCs w:val="20"/>
          <w:lang w:val="vi-VN" w:eastAsia="en-SG"/>
        </w:rPr>
        <w:t xml:space="preserve">hoặc </w:t>
      </w:r>
      <w:r w:rsidRPr="00852CBF">
        <w:rPr>
          <w:sz w:val="20"/>
          <w:szCs w:val="20"/>
          <w:lang w:eastAsia="en-SG"/>
        </w:rPr>
        <w:t>về</w:t>
      </w:r>
      <w:r w:rsidRPr="00852CBF">
        <w:rPr>
          <w:sz w:val="20"/>
          <w:szCs w:val="20"/>
          <w:lang w:val="vi-VN" w:eastAsia="en-SG"/>
        </w:rPr>
        <w:t xml:space="preserve"> việc phân định biên giới hoặc ranh giới. Việc đề cập đến các công ty hoặc sản phẩm của các nhà sản xuất cụ thể, dù </w:t>
      </w:r>
      <w:r w:rsidRPr="00852CBF">
        <w:rPr>
          <w:sz w:val="20"/>
          <w:szCs w:val="20"/>
          <w:lang w:eastAsia="en-SG"/>
        </w:rPr>
        <w:t>có</w:t>
      </w:r>
      <w:r w:rsidRPr="00852CBF">
        <w:rPr>
          <w:sz w:val="20"/>
          <w:szCs w:val="20"/>
          <w:lang w:val="vi-VN" w:eastAsia="en-SG"/>
        </w:rPr>
        <w:t xml:space="preserve"> bằng sáng chế hay không, </w:t>
      </w:r>
      <w:r w:rsidRPr="00852CBF">
        <w:rPr>
          <w:sz w:val="20"/>
          <w:szCs w:val="20"/>
          <w:lang w:eastAsia="en-SG"/>
        </w:rPr>
        <w:t xml:space="preserve">cũng </w:t>
      </w:r>
      <w:r w:rsidRPr="00852CBF">
        <w:rPr>
          <w:sz w:val="20"/>
          <w:szCs w:val="20"/>
          <w:lang w:val="vi-VN" w:eastAsia="en-SG"/>
        </w:rPr>
        <w:t xml:space="preserve">không ngụ ý rằng những các công ty hoặc sản phẩm này đã được FAO </w:t>
      </w:r>
      <w:r w:rsidRPr="00852CBF">
        <w:rPr>
          <w:sz w:val="20"/>
          <w:szCs w:val="20"/>
          <w:lang w:eastAsia="en-SG"/>
        </w:rPr>
        <w:t xml:space="preserve">thông qua </w:t>
      </w:r>
      <w:r w:rsidRPr="00852CBF">
        <w:rPr>
          <w:sz w:val="20"/>
          <w:szCs w:val="20"/>
          <w:lang w:val="vi-VN" w:eastAsia="en-SG"/>
        </w:rPr>
        <w:t xml:space="preserve">hoặc khuyến nghị </w:t>
      </w:r>
      <w:r w:rsidRPr="00852CBF">
        <w:rPr>
          <w:sz w:val="20"/>
          <w:szCs w:val="20"/>
          <w:lang w:eastAsia="en-SG"/>
        </w:rPr>
        <w:t xml:space="preserve">sử dụng hơn so với các </w:t>
      </w:r>
      <w:r w:rsidRPr="00852CBF">
        <w:rPr>
          <w:sz w:val="20"/>
          <w:szCs w:val="20"/>
          <w:lang w:val="vi-VN" w:eastAsia="en-SG"/>
        </w:rPr>
        <w:t>các công ty hoặc sản phẩm</w:t>
      </w:r>
      <w:r w:rsidRPr="00852CBF">
        <w:rPr>
          <w:sz w:val="20"/>
          <w:szCs w:val="20"/>
          <w:lang w:eastAsia="en-SG"/>
        </w:rPr>
        <w:t xml:space="preserve"> khác </w:t>
      </w:r>
      <w:r w:rsidRPr="00852CBF">
        <w:rPr>
          <w:sz w:val="20"/>
          <w:szCs w:val="20"/>
          <w:lang w:val="vi-VN" w:eastAsia="en-SG"/>
        </w:rPr>
        <w:t xml:space="preserve">tính chất tương tự </w:t>
      </w:r>
      <w:r w:rsidRPr="00852CBF">
        <w:rPr>
          <w:sz w:val="20"/>
          <w:szCs w:val="20"/>
          <w:lang w:eastAsia="en-SG"/>
        </w:rPr>
        <w:t>nhưng không được đề cập ở đây</w:t>
      </w:r>
      <w:r w:rsidRPr="00852CBF">
        <w:rPr>
          <w:rFonts w:eastAsia="Arial"/>
          <w:sz w:val="20"/>
          <w:szCs w:val="20"/>
        </w:rPr>
        <w:t>.</w:t>
      </w: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45" w:lineRule="exact"/>
        <w:rPr>
          <w:sz w:val="20"/>
          <w:szCs w:val="20"/>
        </w:rPr>
      </w:pPr>
    </w:p>
    <w:p w:rsidR="000B4B65" w:rsidRPr="00852CBF" w:rsidRDefault="000B4B65">
      <w:pPr>
        <w:rPr>
          <w:rFonts w:eastAsia="Arial"/>
          <w:b/>
          <w:bCs/>
          <w:sz w:val="16"/>
          <w:szCs w:val="16"/>
        </w:rPr>
      </w:pPr>
      <w:r w:rsidRPr="00852CBF">
        <w:rPr>
          <w:rFonts w:eastAsia="Arial"/>
          <w:b/>
          <w:bCs/>
          <w:sz w:val="16"/>
          <w:szCs w:val="16"/>
        </w:rPr>
        <w:br w:type="page"/>
      </w:r>
    </w:p>
    <w:p w:rsidR="00B711A1" w:rsidRPr="00852CBF" w:rsidRDefault="000B4B65">
      <w:pPr>
        <w:rPr>
          <w:sz w:val="20"/>
          <w:szCs w:val="20"/>
        </w:rPr>
      </w:pPr>
      <w:r w:rsidRPr="00852CBF">
        <w:rPr>
          <w:rFonts w:eastAsia="Arial"/>
          <w:b/>
          <w:bCs/>
          <w:sz w:val="16"/>
          <w:szCs w:val="16"/>
        </w:rPr>
        <w:lastRenderedPageBreak/>
        <w:t>Lịch sử phát hành</w:t>
      </w:r>
    </w:p>
    <w:p w:rsidR="00B711A1" w:rsidRPr="00852CBF" w:rsidRDefault="00B711A1">
      <w:pPr>
        <w:spacing w:line="66" w:lineRule="exact"/>
        <w:rPr>
          <w:sz w:val="20"/>
          <w:szCs w:val="20"/>
        </w:rPr>
      </w:pPr>
    </w:p>
    <w:p w:rsidR="00B711A1" w:rsidRPr="00852CBF" w:rsidRDefault="000B4B65">
      <w:pPr>
        <w:rPr>
          <w:sz w:val="20"/>
          <w:szCs w:val="20"/>
        </w:rPr>
      </w:pPr>
      <w:r w:rsidRPr="00852CBF">
        <w:rPr>
          <w:rFonts w:eastAsia="Arial"/>
          <w:i/>
          <w:iCs/>
          <w:sz w:val="16"/>
          <w:szCs w:val="16"/>
        </w:rPr>
        <w:t>Đây không phải là một phần chính thức của Tiêu chuẩn</w:t>
      </w:r>
      <w:r w:rsidRPr="00852CBF" w:rsidDel="00A82AE3">
        <w:rPr>
          <w:rFonts w:eastAsia="Arial"/>
          <w:i/>
          <w:iCs/>
          <w:sz w:val="16"/>
          <w:szCs w:val="16"/>
        </w:rPr>
        <w:t xml:space="preserve"> </w:t>
      </w:r>
      <w:r w:rsidRPr="00852CBF">
        <w:rPr>
          <w:rFonts w:eastAsia="Arial"/>
          <w:i/>
          <w:iCs/>
          <w:sz w:val="16"/>
          <w:szCs w:val="16"/>
        </w:rPr>
        <w:t>này</w:t>
      </w:r>
    </w:p>
    <w:p w:rsidR="00B711A1" w:rsidRPr="00852CBF" w:rsidRDefault="00B711A1">
      <w:pPr>
        <w:spacing w:line="57" w:lineRule="exact"/>
        <w:rPr>
          <w:sz w:val="20"/>
          <w:szCs w:val="20"/>
        </w:rPr>
      </w:pPr>
    </w:p>
    <w:p w:rsidR="00B711A1" w:rsidRPr="00852CBF" w:rsidRDefault="00F12FD7">
      <w:pPr>
        <w:rPr>
          <w:sz w:val="20"/>
          <w:szCs w:val="20"/>
        </w:rPr>
      </w:pPr>
      <w:r w:rsidRPr="00852CBF">
        <w:rPr>
          <w:rFonts w:eastAsia="Arial"/>
          <w:sz w:val="16"/>
          <w:szCs w:val="16"/>
        </w:rPr>
        <w:t xml:space="preserve">2004-04 ICPM-6 added topic </w:t>
      </w:r>
      <w:r w:rsidRPr="00852CBF">
        <w:rPr>
          <w:rFonts w:eastAsia="Arial"/>
          <w:i/>
          <w:iCs/>
          <w:sz w:val="16"/>
          <w:szCs w:val="16"/>
        </w:rPr>
        <w:t>Phytosanitary treatments for regulated pests</w:t>
      </w:r>
    </w:p>
    <w:p w:rsidR="00B711A1" w:rsidRPr="00852CBF" w:rsidRDefault="00B711A1">
      <w:pPr>
        <w:spacing w:line="1" w:lineRule="exact"/>
        <w:rPr>
          <w:sz w:val="20"/>
          <w:szCs w:val="20"/>
        </w:rPr>
      </w:pPr>
    </w:p>
    <w:p w:rsidR="00B711A1" w:rsidRPr="00852CBF" w:rsidRDefault="00F12FD7">
      <w:pPr>
        <w:ind w:left="280"/>
        <w:rPr>
          <w:sz w:val="20"/>
          <w:szCs w:val="20"/>
        </w:rPr>
      </w:pPr>
      <w:r w:rsidRPr="00852CBF">
        <w:rPr>
          <w:rFonts w:eastAsia="Arial"/>
          <w:sz w:val="16"/>
          <w:szCs w:val="16"/>
        </w:rPr>
        <w:t>(2004-028)</w:t>
      </w:r>
    </w:p>
    <w:p w:rsidR="00B711A1" w:rsidRPr="00852CBF" w:rsidRDefault="00B711A1">
      <w:pPr>
        <w:spacing w:line="61" w:lineRule="exact"/>
        <w:rPr>
          <w:sz w:val="20"/>
          <w:szCs w:val="20"/>
        </w:rPr>
      </w:pPr>
    </w:p>
    <w:p w:rsidR="00B711A1" w:rsidRPr="00852CBF" w:rsidRDefault="00F12FD7">
      <w:pPr>
        <w:spacing w:line="276" w:lineRule="auto"/>
        <w:ind w:left="280" w:right="3246" w:hanging="282"/>
        <w:rPr>
          <w:sz w:val="20"/>
          <w:szCs w:val="20"/>
        </w:rPr>
      </w:pPr>
      <w:r w:rsidRPr="00852CBF">
        <w:rPr>
          <w:rFonts w:eastAsia="Arial"/>
          <w:sz w:val="16"/>
          <w:szCs w:val="16"/>
        </w:rPr>
        <w:t xml:space="preserve">2004-11 SC approved Specification 22 </w:t>
      </w:r>
      <w:r w:rsidRPr="00852CBF">
        <w:rPr>
          <w:rFonts w:eastAsia="Arial"/>
          <w:i/>
          <w:iCs/>
          <w:sz w:val="16"/>
          <w:szCs w:val="16"/>
        </w:rPr>
        <w:t>Research protocols for phytosanitary</w:t>
      </w:r>
      <w:r w:rsidRPr="00852CBF">
        <w:rPr>
          <w:rFonts w:eastAsia="Arial"/>
          <w:sz w:val="16"/>
          <w:szCs w:val="16"/>
        </w:rPr>
        <w:t xml:space="preserve"> </w:t>
      </w:r>
      <w:r w:rsidRPr="00852CBF">
        <w:rPr>
          <w:rFonts w:eastAsia="Arial"/>
          <w:i/>
          <w:iCs/>
          <w:sz w:val="16"/>
          <w:szCs w:val="16"/>
        </w:rPr>
        <w:t>measures</w:t>
      </w:r>
    </w:p>
    <w:p w:rsidR="00B711A1" w:rsidRPr="00852CBF" w:rsidRDefault="00B711A1">
      <w:pPr>
        <w:spacing w:line="4" w:lineRule="exact"/>
        <w:rPr>
          <w:sz w:val="20"/>
          <w:szCs w:val="20"/>
        </w:rPr>
      </w:pPr>
    </w:p>
    <w:p w:rsidR="00B711A1" w:rsidRPr="00852CBF" w:rsidRDefault="00F12FD7">
      <w:pPr>
        <w:rPr>
          <w:sz w:val="20"/>
          <w:szCs w:val="20"/>
        </w:rPr>
      </w:pPr>
      <w:r w:rsidRPr="00852CBF">
        <w:rPr>
          <w:rFonts w:eastAsia="Arial"/>
          <w:sz w:val="16"/>
          <w:szCs w:val="16"/>
        </w:rPr>
        <w:t>2005-08 TPPT developed draft text and sent for MC</w:t>
      </w:r>
    </w:p>
    <w:p w:rsidR="00B711A1" w:rsidRPr="00852CBF" w:rsidRDefault="00B711A1">
      <w:pPr>
        <w:spacing w:line="61" w:lineRule="exact"/>
        <w:rPr>
          <w:sz w:val="20"/>
          <w:szCs w:val="20"/>
        </w:rPr>
      </w:pPr>
    </w:p>
    <w:p w:rsidR="00B711A1" w:rsidRPr="00852CBF" w:rsidRDefault="00F12FD7">
      <w:pPr>
        <w:rPr>
          <w:sz w:val="20"/>
          <w:szCs w:val="20"/>
        </w:rPr>
      </w:pPr>
      <w:r w:rsidRPr="00852CBF">
        <w:rPr>
          <w:rFonts w:eastAsia="Arial"/>
          <w:sz w:val="16"/>
          <w:szCs w:val="16"/>
        </w:rPr>
        <w:t>2005-10 MC under fast-track process</w:t>
      </w:r>
    </w:p>
    <w:p w:rsidR="00B711A1" w:rsidRPr="00852CBF" w:rsidRDefault="00B711A1">
      <w:pPr>
        <w:spacing w:line="58" w:lineRule="exact"/>
        <w:rPr>
          <w:sz w:val="20"/>
          <w:szCs w:val="20"/>
        </w:rPr>
      </w:pPr>
    </w:p>
    <w:p w:rsidR="00B711A1" w:rsidRPr="00852CBF" w:rsidRDefault="00F12FD7">
      <w:pPr>
        <w:rPr>
          <w:sz w:val="20"/>
          <w:szCs w:val="20"/>
        </w:rPr>
      </w:pPr>
      <w:r w:rsidRPr="00852CBF">
        <w:rPr>
          <w:rFonts w:eastAsia="Arial"/>
          <w:sz w:val="16"/>
          <w:szCs w:val="16"/>
        </w:rPr>
        <w:t>2005-11 SC requested further review</w:t>
      </w:r>
    </w:p>
    <w:p w:rsidR="00B711A1" w:rsidRPr="00852CBF" w:rsidRDefault="00B711A1">
      <w:pPr>
        <w:spacing w:line="61" w:lineRule="exact"/>
        <w:rPr>
          <w:sz w:val="20"/>
          <w:szCs w:val="20"/>
        </w:rPr>
      </w:pPr>
    </w:p>
    <w:p w:rsidR="00B711A1" w:rsidRPr="00852CBF" w:rsidRDefault="00F12FD7">
      <w:pPr>
        <w:rPr>
          <w:sz w:val="20"/>
          <w:szCs w:val="20"/>
        </w:rPr>
      </w:pPr>
      <w:r w:rsidRPr="00852CBF">
        <w:rPr>
          <w:rFonts w:eastAsia="Arial"/>
          <w:sz w:val="16"/>
          <w:szCs w:val="16"/>
        </w:rPr>
        <w:t>2006-05 SC revised draft text and approved for MC</w:t>
      </w:r>
    </w:p>
    <w:p w:rsidR="00B711A1" w:rsidRPr="00852CBF" w:rsidRDefault="00B711A1">
      <w:pPr>
        <w:spacing w:line="61" w:lineRule="exact"/>
        <w:rPr>
          <w:sz w:val="20"/>
          <w:szCs w:val="20"/>
        </w:rPr>
      </w:pPr>
    </w:p>
    <w:p w:rsidR="00B711A1" w:rsidRPr="00852CBF" w:rsidRDefault="00F12FD7">
      <w:pPr>
        <w:rPr>
          <w:sz w:val="20"/>
          <w:szCs w:val="20"/>
        </w:rPr>
      </w:pPr>
      <w:r w:rsidRPr="00852CBF">
        <w:rPr>
          <w:rFonts w:eastAsia="Arial"/>
          <w:sz w:val="16"/>
          <w:szCs w:val="16"/>
        </w:rPr>
        <w:t>2006-06 Sent for MC</w:t>
      </w:r>
    </w:p>
    <w:p w:rsidR="00B711A1" w:rsidRPr="00852CBF" w:rsidRDefault="00B711A1">
      <w:pPr>
        <w:spacing w:line="58" w:lineRule="exact"/>
        <w:rPr>
          <w:sz w:val="20"/>
          <w:szCs w:val="20"/>
        </w:rPr>
      </w:pPr>
    </w:p>
    <w:p w:rsidR="00B711A1" w:rsidRPr="00852CBF" w:rsidRDefault="00F12FD7">
      <w:pPr>
        <w:rPr>
          <w:sz w:val="20"/>
          <w:szCs w:val="20"/>
        </w:rPr>
      </w:pPr>
      <w:r w:rsidRPr="00852CBF">
        <w:rPr>
          <w:rFonts w:eastAsia="Arial"/>
          <w:sz w:val="16"/>
          <w:szCs w:val="16"/>
        </w:rPr>
        <w:t>2006-11 SC revised draft text</w:t>
      </w:r>
    </w:p>
    <w:p w:rsidR="00B711A1" w:rsidRPr="00852CBF" w:rsidRDefault="00B711A1">
      <w:pPr>
        <w:spacing w:line="61" w:lineRule="exact"/>
        <w:rPr>
          <w:sz w:val="20"/>
          <w:szCs w:val="20"/>
        </w:rPr>
      </w:pPr>
    </w:p>
    <w:p w:rsidR="00B711A1" w:rsidRPr="00852CBF" w:rsidRDefault="00F12FD7">
      <w:pPr>
        <w:rPr>
          <w:sz w:val="20"/>
          <w:szCs w:val="20"/>
        </w:rPr>
      </w:pPr>
      <w:r w:rsidRPr="00852CBF">
        <w:rPr>
          <w:rFonts w:eastAsia="Arial"/>
          <w:sz w:val="16"/>
          <w:szCs w:val="16"/>
        </w:rPr>
        <w:t>2007-03 CPM-2 adopted standard</w:t>
      </w:r>
    </w:p>
    <w:p w:rsidR="00B711A1" w:rsidRPr="00852CBF" w:rsidRDefault="00B711A1">
      <w:pPr>
        <w:spacing w:line="56" w:lineRule="exact"/>
        <w:rPr>
          <w:sz w:val="20"/>
          <w:szCs w:val="20"/>
        </w:rPr>
      </w:pPr>
    </w:p>
    <w:p w:rsidR="00B711A1" w:rsidRPr="00852CBF" w:rsidRDefault="00F12FD7">
      <w:pPr>
        <w:rPr>
          <w:sz w:val="20"/>
          <w:szCs w:val="20"/>
        </w:rPr>
      </w:pPr>
      <w:r w:rsidRPr="00852CBF">
        <w:rPr>
          <w:rFonts w:eastAsia="Arial"/>
          <w:b/>
          <w:bCs/>
          <w:sz w:val="16"/>
          <w:szCs w:val="16"/>
        </w:rPr>
        <w:t>ISPM 28</w:t>
      </w:r>
      <w:r w:rsidRPr="00852CBF">
        <w:rPr>
          <w:rFonts w:eastAsia="Arial"/>
          <w:sz w:val="16"/>
          <w:szCs w:val="16"/>
        </w:rPr>
        <w:t>. 2007.</w:t>
      </w:r>
      <w:r w:rsidRPr="00852CBF">
        <w:rPr>
          <w:rFonts w:eastAsia="Arial"/>
          <w:b/>
          <w:bCs/>
          <w:sz w:val="16"/>
          <w:szCs w:val="16"/>
        </w:rPr>
        <w:t xml:space="preserve"> </w:t>
      </w:r>
      <w:r w:rsidRPr="00852CBF">
        <w:rPr>
          <w:rFonts w:eastAsia="Arial"/>
          <w:i/>
          <w:iCs/>
          <w:sz w:val="16"/>
          <w:szCs w:val="16"/>
        </w:rPr>
        <w:t>Phytosanitary treatments for regulated pests</w:t>
      </w:r>
      <w:r w:rsidRPr="00852CBF">
        <w:rPr>
          <w:rFonts w:eastAsia="Arial"/>
          <w:sz w:val="16"/>
          <w:szCs w:val="16"/>
        </w:rPr>
        <w:t>. Rome, IPPC, FAO.</w:t>
      </w:r>
    </w:p>
    <w:p w:rsidR="00B711A1" w:rsidRPr="00852CBF" w:rsidRDefault="00B711A1">
      <w:pPr>
        <w:spacing w:line="307" w:lineRule="exact"/>
        <w:rPr>
          <w:sz w:val="20"/>
          <w:szCs w:val="20"/>
        </w:rPr>
      </w:pPr>
    </w:p>
    <w:p w:rsidR="00B711A1" w:rsidRPr="00852CBF" w:rsidRDefault="00F12FD7">
      <w:pPr>
        <w:rPr>
          <w:sz w:val="20"/>
          <w:szCs w:val="20"/>
        </w:rPr>
      </w:pPr>
      <w:r w:rsidRPr="00852CBF">
        <w:rPr>
          <w:rFonts w:eastAsia="Arial"/>
          <w:sz w:val="16"/>
          <w:szCs w:val="16"/>
        </w:rPr>
        <w:t>Publication histories of attachments are included in each attachment.</w:t>
      </w:r>
    </w:p>
    <w:p w:rsidR="00B711A1" w:rsidRPr="00852CBF" w:rsidRDefault="00B711A1">
      <w:pPr>
        <w:spacing w:line="61" w:lineRule="exact"/>
        <w:rPr>
          <w:sz w:val="20"/>
          <w:szCs w:val="20"/>
        </w:rPr>
      </w:pPr>
    </w:p>
    <w:p w:rsidR="00B711A1" w:rsidRPr="00852CBF" w:rsidRDefault="00F12FD7">
      <w:pPr>
        <w:rPr>
          <w:sz w:val="20"/>
          <w:szCs w:val="20"/>
        </w:rPr>
      </w:pPr>
      <w:r w:rsidRPr="00852CBF">
        <w:rPr>
          <w:rFonts w:eastAsia="Arial"/>
          <w:sz w:val="16"/>
          <w:szCs w:val="16"/>
        </w:rPr>
        <w:t>2014-04 Secretariat updated Appendix 1.</w:t>
      </w:r>
    </w:p>
    <w:p w:rsidR="00B711A1" w:rsidRPr="00852CBF" w:rsidRDefault="00B711A1">
      <w:pPr>
        <w:spacing w:line="58" w:lineRule="exact"/>
        <w:rPr>
          <w:sz w:val="20"/>
          <w:szCs w:val="20"/>
        </w:rPr>
      </w:pPr>
    </w:p>
    <w:p w:rsidR="00B711A1" w:rsidRPr="00852CBF" w:rsidRDefault="00F12FD7">
      <w:pPr>
        <w:rPr>
          <w:sz w:val="20"/>
          <w:szCs w:val="20"/>
        </w:rPr>
      </w:pPr>
      <w:r w:rsidRPr="00852CBF">
        <w:rPr>
          <w:rFonts w:eastAsia="Arial"/>
          <w:sz w:val="16"/>
          <w:szCs w:val="16"/>
        </w:rPr>
        <w:t>2015-03 CPM-10 adopted the elimination of Appendix 1.</w:t>
      </w:r>
    </w:p>
    <w:p w:rsidR="00B711A1" w:rsidRPr="00852CBF" w:rsidRDefault="00B711A1">
      <w:pPr>
        <w:spacing w:line="61" w:lineRule="exact"/>
        <w:rPr>
          <w:sz w:val="20"/>
          <w:szCs w:val="20"/>
        </w:rPr>
      </w:pPr>
    </w:p>
    <w:p w:rsidR="00B711A1" w:rsidRPr="00852CBF" w:rsidRDefault="00F12FD7">
      <w:pPr>
        <w:spacing w:line="278" w:lineRule="auto"/>
        <w:ind w:left="280" w:right="3506" w:hanging="282"/>
        <w:rPr>
          <w:sz w:val="20"/>
          <w:szCs w:val="20"/>
        </w:rPr>
      </w:pPr>
      <w:r w:rsidRPr="00852CBF">
        <w:rPr>
          <w:rFonts w:eastAsia="Arial"/>
          <w:sz w:val="16"/>
          <w:szCs w:val="16"/>
        </w:rPr>
        <w:t>2015-06 IPPC Secretariat incorporated ink amendments and reformatted standards following revoking of standards procedure from CPM-10 (2015).</w:t>
      </w:r>
    </w:p>
    <w:p w:rsidR="00B711A1" w:rsidRPr="00852CBF" w:rsidRDefault="00B711A1">
      <w:pPr>
        <w:spacing w:line="1" w:lineRule="exact"/>
        <w:rPr>
          <w:sz w:val="20"/>
          <w:szCs w:val="20"/>
        </w:rPr>
      </w:pPr>
    </w:p>
    <w:p w:rsidR="00B711A1" w:rsidRPr="00852CBF" w:rsidRDefault="00F12FD7">
      <w:pPr>
        <w:rPr>
          <w:sz w:val="20"/>
          <w:szCs w:val="20"/>
        </w:rPr>
      </w:pPr>
      <w:r w:rsidRPr="00852CBF">
        <w:rPr>
          <w:rFonts w:eastAsia="Arial"/>
          <w:sz w:val="16"/>
          <w:szCs w:val="16"/>
        </w:rPr>
        <w:t>Publication history last modified: 2015-12.</w:t>
      </w:r>
    </w:p>
    <w:p w:rsidR="00B711A1" w:rsidRPr="00852CBF" w:rsidRDefault="00B711A1">
      <w:pPr>
        <w:sectPr w:rsidR="00B711A1" w:rsidRPr="00852CBF">
          <w:pgSz w:w="11900" w:h="16838"/>
          <w:pgMar w:top="1440" w:right="1440" w:bottom="929" w:left="1420" w:header="0" w:footer="0" w:gutter="0"/>
          <w:cols w:space="720" w:equalWidth="0">
            <w:col w:w="9046"/>
          </w:cols>
        </w:sectPr>
      </w:pPr>
    </w:p>
    <w:p w:rsidR="00B711A1" w:rsidRPr="00852CBF" w:rsidRDefault="00B711A1">
      <w:pPr>
        <w:spacing w:line="269" w:lineRule="exact"/>
        <w:rPr>
          <w:sz w:val="20"/>
          <w:szCs w:val="20"/>
        </w:rPr>
      </w:pPr>
    </w:p>
    <w:p w:rsidR="00F82EE6" w:rsidRDefault="00852CBF">
      <w:pPr>
        <w:rPr>
          <w:rFonts w:eastAsia="Times New Roman"/>
          <w:b/>
          <w:bCs/>
          <w:sz w:val="24"/>
          <w:szCs w:val="24"/>
        </w:rPr>
      </w:pPr>
      <w:r w:rsidRPr="00852CBF">
        <w:rPr>
          <w:rFonts w:eastAsia="Times New Roman"/>
          <w:b/>
          <w:bCs/>
          <w:sz w:val="24"/>
          <w:szCs w:val="24"/>
        </w:rPr>
        <w:t>MỤC LỤC</w:t>
      </w:r>
    </w:p>
    <w:sdt>
      <w:sdtPr>
        <w:rPr>
          <w:rFonts w:ascii="Times New Roman" w:eastAsiaTheme="minorEastAsia" w:hAnsi="Times New Roman" w:cs="Times New Roman"/>
          <w:color w:val="auto"/>
          <w:sz w:val="22"/>
          <w:szCs w:val="22"/>
        </w:rPr>
        <w:id w:val="-1625236168"/>
        <w:docPartObj>
          <w:docPartGallery w:val="Table of Contents"/>
          <w:docPartUnique/>
        </w:docPartObj>
      </w:sdtPr>
      <w:sdtEndPr>
        <w:rPr>
          <w:b/>
          <w:bCs/>
          <w:noProof/>
        </w:rPr>
      </w:sdtEndPr>
      <w:sdtContent>
        <w:p w:rsidR="00F82EE6" w:rsidRDefault="00F82EE6">
          <w:pPr>
            <w:pStyle w:val="TOCHeading"/>
          </w:pPr>
        </w:p>
        <w:p w:rsidR="00F82EE6" w:rsidRDefault="00F82EE6">
          <w:pPr>
            <w:pStyle w:val="TOC1"/>
            <w:tabs>
              <w:tab w:val="right" w:leader="dot" w:pos="9016"/>
            </w:tabs>
            <w:rPr>
              <w:noProof/>
            </w:rPr>
          </w:pPr>
          <w:r>
            <w:fldChar w:fldCharType="begin"/>
          </w:r>
          <w:r>
            <w:instrText xml:space="preserve"> TOC \o "1-3" \h \z \u </w:instrText>
          </w:r>
          <w:r>
            <w:fldChar w:fldCharType="separate"/>
          </w:r>
          <w:hyperlink w:anchor="_Toc9798700" w:history="1">
            <w:r w:rsidRPr="007E507E">
              <w:rPr>
                <w:rStyle w:val="Hyperlink"/>
                <w:rFonts w:eastAsia="Times New Roman"/>
                <w:noProof/>
              </w:rPr>
              <w:t>Thông qua</w:t>
            </w:r>
            <w:r>
              <w:rPr>
                <w:noProof/>
                <w:webHidden/>
              </w:rPr>
              <w:tab/>
            </w:r>
            <w:r>
              <w:rPr>
                <w:noProof/>
                <w:webHidden/>
              </w:rPr>
              <w:fldChar w:fldCharType="begin"/>
            </w:r>
            <w:r>
              <w:rPr>
                <w:noProof/>
                <w:webHidden/>
              </w:rPr>
              <w:instrText xml:space="preserve"> PAGEREF _Toc9798700 \h </w:instrText>
            </w:r>
            <w:r>
              <w:rPr>
                <w:noProof/>
                <w:webHidden/>
              </w:rPr>
            </w:r>
            <w:r>
              <w:rPr>
                <w:noProof/>
                <w:webHidden/>
              </w:rPr>
              <w:fldChar w:fldCharType="separate"/>
            </w:r>
            <w:r>
              <w:rPr>
                <w:noProof/>
                <w:webHidden/>
              </w:rPr>
              <w:t>8</w:t>
            </w:r>
            <w:r>
              <w:rPr>
                <w:noProof/>
                <w:webHidden/>
              </w:rPr>
              <w:fldChar w:fldCharType="end"/>
            </w:r>
          </w:hyperlink>
        </w:p>
        <w:p w:rsidR="00F82EE6" w:rsidRDefault="00AD7074">
          <w:pPr>
            <w:pStyle w:val="TOC1"/>
            <w:tabs>
              <w:tab w:val="right" w:leader="dot" w:pos="9016"/>
            </w:tabs>
            <w:rPr>
              <w:noProof/>
            </w:rPr>
          </w:pPr>
          <w:hyperlink w:anchor="_Toc9798701" w:history="1">
            <w:r w:rsidR="00F82EE6" w:rsidRPr="007E507E">
              <w:rPr>
                <w:rStyle w:val="Hyperlink"/>
                <w:rFonts w:eastAsia="Times New Roman"/>
                <w:noProof/>
              </w:rPr>
              <w:t>GIỚI THIỆU</w:t>
            </w:r>
            <w:r w:rsidR="00F82EE6">
              <w:rPr>
                <w:noProof/>
                <w:webHidden/>
              </w:rPr>
              <w:tab/>
            </w:r>
            <w:r w:rsidR="00F82EE6">
              <w:rPr>
                <w:noProof/>
                <w:webHidden/>
              </w:rPr>
              <w:fldChar w:fldCharType="begin"/>
            </w:r>
            <w:r w:rsidR="00F82EE6">
              <w:rPr>
                <w:noProof/>
                <w:webHidden/>
              </w:rPr>
              <w:instrText xml:space="preserve"> PAGEREF _Toc9798701 \h </w:instrText>
            </w:r>
            <w:r w:rsidR="00F82EE6">
              <w:rPr>
                <w:noProof/>
                <w:webHidden/>
              </w:rPr>
            </w:r>
            <w:r w:rsidR="00F82EE6">
              <w:rPr>
                <w:noProof/>
                <w:webHidden/>
              </w:rPr>
              <w:fldChar w:fldCharType="separate"/>
            </w:r>
            <w:r w:rsidR="00F82EE6">
              <w:rPr>
                <w:noProof/>
                <w:webHidden/>
              </w:rPr>
              <w:t>8</w:t>
            </w:r>
            <w:r w:rsidR="00F82EE6">
              <w:rPr>
                <w:noProof/>
                <w:webHidden/>
              </w:rPr>
              <w:fldChar w:fldCharType="end"/>
            </w:r>
          </w:hyperlink>
        </w:p>
        <w:p w:rsidR="00F82EE6" w:rsidRDefault="00AD7074">
          <w:pPr>
            <w:pStyle w:val="TOC1"/>
            <w:tabs>
              <w:tab w:val="right" w:leader="dot" w:pos="9016"/>
            </w:tabs>
            <w:rPr>
              <w:noProof/>
            </w:rPr>
          </w:pPr>
          <w:hyperlink w:anchor="_Toc9798702" w:history="1">
            <w:r w:rsidR="00F82EE6" w:rsidRPr="007E507E">
              <w:rPr>
                <w:rStyle w:val="Hyperlink"/>
                <w:rFonts w:eastAsia="Times New Roman"/>
                <w:noProof/>
              </w:rPr>
              <w:t>Phạm vi áp dụng</w:t>
            </w:r>
            <w:r w:rsidR="00F82EE6">
              <w:rPr>
                <w:noProof/>
                <w:webHidden/>
              </w:rPr>
              <w:tab/>
            </w:r>
            <w:r w:rsidR="00F82EE6">
              <w:rPr>
                <w:noProof/>
                <w:webHidden/>
              </w:rPr>
              <w:fldChar w:fldCharType="begin"/>
            </w:r>
            <w:r w:rsidR="00F82EE6">
              <w:rPr>
                <w:noProof/>
                <w:webHidden/>
              </w:rPr>
              <w:instrText xml:space="preserve"> PAGEREF _Toc9798702 \h </w:instrText>
            </w:r>
            <w:r w:rsidR="00F82EE6">
              <w:rPr>
                <w:noProof/>
                <w:webHidden/>
              </w:rPr>
            </w:r>
            <w:r w:rsidR="00F82EE6">
              <w:rPr>
                <w:noProof/>
                <w:webHidden/>
              </w:rPr>
              <w:fldChar w:fldCharType="separate"/>
            </w:r>
            <w:r w:rsidR="00F82EE6">
              <w:rPr>
                <w:noProof/>
                <w:webHidden/>
              </w:rPr>
              <w:t>8</w:t>
            </w:r>
            <w:r w:rsidR="00F82EE6">
              <w:rPr>
                <w:noProof/>
                <w:webHidden/>
              </w:rPr>
              <w:fldChar w:fldCharType="end"/>
            </w:r>
          </w:hyperlink>
        </w:p>
        <w:p w:rsidR="00F82EE6" w:rsidRDefault="00AD7074">
          <w:pPr>
            <w:pStyle w:val="TOC1"/>
            <w:tabs>
              <w:tab w:val="right" w:leader="dot" w:pos="9016"/>
            </w:tabs>
            <w:rPr>
              <w:noProof/>
            </w:rPr>
          </w:pPr>
          <w:hyperlink w:anchor="_Toc9798703" w:history="1">
            <w:r w:rsidR="00F82EE6" w:rsidRPr="007E507E">
              <w:rPr>
                <w:rStyle w:val="Hyperlink"/>
                <w:rFonts w:eastAsia="Times New Roman"/>
                <w:noProof/>
              </w:rPr>
              <w:t>Tài liệu tham khảo</w:t>
            </w:r>
            <w:r w:rsidR="00F82EE6">
              <w:rPr>
                <w:noProof/>
                <w:webHidden/>
              </w:rPr>
              <w:tab/>
            </w:r>
            <w:r w:rsidR="00F82EE6">
              <w:rPr>
                <w:noProof/>
                <w:webHidden/>
              </w:rPr>
              <w:fldChar w:fldCharType="begin"/>
            </w:r>
            <w:r w:rsidR="00F82EE6">
              <w:rPr>
                <w:noProof/>
                <w:webHidden/>
              </w:rPr>
              <w:instrText xml:space="preserve"> PAGEREF _Toc9798703 \h </w:instrText>
            </w:r>
            <w:r w:rsidR="00F82EE6">
              <w:rPr>
                <w:noProof/>
                <w:webHidden/>
              </w:rPr>
            </w:r>
            <w:r w:rsidR="00F82EE6">
              <w:rPr>
                <w:noProof/>
                <w:webHidden/>
              </w:rPr>
              <w:fldChar w:fldCharType="separate"/>
            </w:r>
            <w:r w:rsidR="00F82EE6">
              <w:rPr>
                <w:noProof/>
                <w:webHidden/>
              </w:rPr>
              <w:t>8</w:t>
            </w:r>
            <w:r w:rsidR="00F82EE6">
              <w:rPr>
                <w:noProof/>
                <w:webHidden/>
              </w:rPr>
              <w:fldChar w:fldCharType="end"/>
            </w:r>
          </w:hyperlink>
        </w:p>
        <w:p w:rsidR="00F82EE6" w:rsidRDefault="00AD7074">
          <w:pPr>
            <w:pStyle w:val="TOC1"/>
            <w:tabs>
              <w:tab w:val="right" w:leader="dot" w:pos="9016"/>
            </w:tabs>
            <w:rPr>
              <w:noProof/>
            </w:rPr>
          </w:pPr>
          <w:hyperlink w:anchor="_Toc9798704" w:history="1">
            <w:r w:rsidR="00F82EE6" w:rsidRPr="007E507E">
              <w:rPr>
                <w:rStyle w:val="Hyperlink"/>
                <w:rFonts w:eastAsia="Times New Roman"/>
                <w:noProof/>
              </w:rPr>
              <w:t>Định nghĩa thuật ngữ</w:t>
            </w:r>
            <w:r w:rsidR="00F82EE6">
              <w:rPr>
                <w:noProof/>
                <w:webHidden/>
              </w:rPr>
              <w:tab/>
            </w:r>
            <w:r w:rsidR="00F82EE6">
              <w:rPr>
                <w:noProof/>
                <w:webHidden/>
              </w:rPr>
              <w:fldChar w:fldCharType="begin"/>
            </w:r>
            <w:r w:rsidR="00F82EE6">
              <w:rPr>
                <w:noProof/>
                <w:webHidden/>
              </w:rPr>
              <w:instrText xml:space="preserve"> PAGEREF _Toc9798704 \h </w:instrText>
            </w:r>
            <w:r w:rsidR="00F82EE6">
              <w:rPr>
                <w:noProof/>
                <w:webHidden/>
              </w:rPr>
            </w:r>
            <w:r w:rsidR="00F82EE6">
              <w:rPr>
                <w:noProof/>
                <w:webHidden/>
              </w:rPr>
              <w:fldChar w:fldCharType="separate"/>
            </w:r>
            <w:r w:rsidR="00F82EE6">
              <w:rPr>
                <w:noProof/>
                <w:webHidden/>
              </w:rPr>
              <w:t>8</w:t>
            </w:r>
            <w:r w:rsidR="00F82EE6">
              <w:rPr>
                <w:noProof/>
                <w:webHidden/>
              </w:rPr>
              <w:fldChar w:fldCharType="end"/>
            </w:r>
          </w:hyperlink>
        </w:p>
        <w:p w:rsidR="00F82EE6" w:rsidRDefault="00AD7074">
          <w:pPr>
            <w:pStyle w:val="TOC1"/>
            <w:tabs>
              <w:tab w:val="right" w:leader="dot" w:pos="9016"/>
            </w:tabs>
            <w:rPr>
              <w:noProof/>
            </w:rPr>
          </w:pPr>
          <w:hyperlink w:anchor="_Toc9798705" w:history="1">
            <w:r w:rsidR="00F82EE6" w:rsidRPr="007E507E">
              <w:rPr>
                <w:rStyle w:val="Hyperlink"/>
                <w:rFonts w:eastAsia="Times New Roman"/>
                <w:noProof/>
              </w:rPr>
              <w:t>Yêu cầu chung</w:t>
            </w:r>
            <w:r w:rsidR="00F82EE6">
              <w:rPr>
                <w:noProof/>
                <w:webHidden/>
              </w:rPr>
              <w:tab/>
            </w:r>
            <w:r w:rsidR="00F82EE6">
              <w:rPr>
                <w:noProof/>
                <w:webHidden/>
              </w:rPr>
              <w:fldChar w:fldCharType="begin"/>
            </w:r>
            <w:r w:rsidR="00F82EE6">
              <w:rPr>
                <w:noProof/>
                <w:webHidden/>
              </w:rPr>
              <w:instrText xml:space="preserve"> PAGEREF _Toc9798705 \h </w:instrText>
            </w:r>
            <w:r w:rsidR="00F82EE6">
              <w:rPr>
                <w:noProof/>
                <w:webHidden/>
              </w:rPr>
            </w:r>
            <w:r w:rsidR="00F82EE6">
              <w:rPr>
                <w:noProof/>
                <w:webHidden/>
              </w:rPr>
              <w:fldChar w:fldCharType="separate"/>
            </w:r>
            <w:r w:rsidR="00F82EE6">
              <w:rPr>
                <w:noProof/>
                <w:webHidden/>
              </w:rPr>
              <w:t>8</w:t>
            </w:r>
            <w:r w:rsidR="00F82EE6">
              <w:rPr>
                <w:noProof/>
                <w:webHidden/>
              </w:rPr>
              <w:fldChar w:fldCharType="end"/>
            </w:r>
          </w:hyperlink>
        </w:p>
        <w:p w:rsidR="00F82EE6" w:rsidRDefault="00AD7074">
          <w:pPr>
            <w:pStyle w:val="TOC1"/>
            <w:tabs>
              <w:tab w:val="right" w:leader="dot" w:pos="9016"/>
            </w:tabs>
            <w:rPr>
              <w:noProof/>
            </w:rPr>
          </w:pPr>
          <w:hyperlink w:anchor="_Toc9798706" w:history="1">
            <w:r w:rsidR="00F82EE6" w:rsidRPr="007E507E">
              <w:rPr>
                <w:rStyle w:val="Hyperlink"/>
                <w:rFonts w:eastAsia="Times New Roman"/>
                <w:noProof/>
              </w:rPr>
              <w:t>TỔNG QUAN</w:t>
            </w:r>
            <w:r w:rsidR="00F82EE6">
              <w:rPr>
                <w:noProof/>
                <w:webHidden/>
              </w:rPr>
              <w:tab/>
            </w:r>
            <w:r w:rsidR="00F82EE6">
              <w:rPr>
                <w:noProof/>
                <w:webHidden/>
              </w:rPr>
              <w:fldChar w:fldCharType="begin"/>
            </w:r>
            <w:r w:rsidR="00F82EE6">
              <w:rPr>
                <w:noProof/>
                <w:webHidden/>
              </w:rPr>
              <w:instrText xml:space="preserve"> PAGEREF _Toc9798706 \h </w:instrText>
            </w:r>
            <w:r w:rsidR="00F82EE6">
              <w:rPr>
                <w:noProof/>
                <w:webHidden/>
              </w:rPr>
            </w:r>
            <w:r w:rsidR="00F82EE6">
              <w:rPr>
                <w:noProof/>
                <w:webHidden/>
              </w:rPr>
              <w:fldChar w:fldCharType="separate"/>
            </w:r>
            <w:r w:rsidR="00F82EE6">
              <w:rPr>
                <w:noProof/>
                <w:webHidden/>
              </w:rPr>
              <w:t>9</w:t>
            </w:r>
            <w:r w:rsidR="00F82EE6">
              <w:rPr>
                <w:noProof/>
                <w:webHidden/>
              </w:rPr>
              <w:fldChar w:fldCharType="end"/>
            </w:r>
          </w:hyperlink>
        </w:p>
        <w:p w:rsidR="00F82EE6" w:rsidRDefault="00AD7074">
          <w:pPr>
            <w:pStyle w:val="TOC1"/>
            <w:tabs>
              <w:tab w:val="right" w:leader="dot" w:pos="9016"/>
            </w:tabs>
            <w:rPr>
              <w:noProof/>
            </w:rPr>
          </w:pPr>
          <w:hyperlink w:anchor="_Toc9798707" w:history="1">
            <w:r w:rsidR="00F82EE6" w:rsidRPr="007E507E">
              <w:rPr>
                <w:rStyle w:val="Hyperlink"/>
                <w:rFonts w:eastAsia="Times New Roman"/>
                <w:noProof/>
              </w:rPr>
              <w:t>YÊU CẦU</w:t>
            </w:r>
            <w:r w:rsidR="00F82EE6">
              <w:rPr>
                <w:noProof/>
                <w:webHidden/>
              </w:rPr>
              <w:tab/>
            </w:r>
            <w:r w:rsidR="00F82EE6">
              <w:rPr>
                <w:noProof/>
                <w:webHidden/>
              </w:rPr>
              <w:fldChar w:fldCharType="begin"/>
            </w:r>
            <w:r w:rsidR="00F82EE6">
              <w:rPr>
                <w:noProof/>
                <w:webHidden/>
              </w:rPr>
              <w:instrText xml:space="preserve"> PAGEREF _Toc9798707 \h </w:instrText>
            </w:r>
            <w:r w:rsidR="00F82EE6">
              <w:rPr>
                <w:noProof/>
                <w:webHidden/>
              </w:rPr>
            </w:r>
            <w:r w:rsidR="00F82EE6">
              <w:rPr>
                <w:noProof/>
                <w:webHidden/>
              </w:rPr>
              <w:fldChar w:fldCharType="separate"/>
            </w:r>
            <w:r w:rsidR="00F82EE6">
              <w:rPr>
                <w:noProof/>
                <w:webHidden/>
              </w:rPr>
              <w:t>9</w:t>
            </w:r>
            <w:r w:rsidR="00F82EE6">
              <w:rPr>
                <w:noProof/>
                <w:webHidden/>
              </w:rPr>
              <w:fldChar w:fldCharType="end"/>
            </w:r>
          </w:hyperlink>
        </w:p>
        <w:p w:rsidR="00F82EE6" w:rsidRDefault="00AD7074">
          <w:pPr>
            <w:pStyle w:val="TOC2"/>
            <w:tabs>
              <w:tab w:val="left" w:pos="660"/>
              <w:tab w:val="right" w:leader="dot" w:pos="9016"/>
            </w:tabs>
            <w:rPr>
              <w:noProof/>
            </w:rPr>
          </w:pPr>
          <w:hyperlink w:anchor="_Toc9798708" w:history="1">
            <w:r w:rsidR="00F82EE6" w:rsidRPr="007E507E">
              <w:rPr>
                <w:rStyle w:val="Hyperlink"/>
                <w:rFonts w:eastAsia="Times New Roman"/>
                <w:b/>
                <w:noProof/>
              </w:rPr>
              <w:t>1.</w:t>
            </w:r>
            <w:r w:rsidR="00F82EE6">
              <w:rPr>
                <w:noProof/>
              </w:rPr>
              <w:tab/>
            </w:r>
            <w:r w:rsidR="00F82EE6" w:rsidRPr="007E507E">
              <w:rPr>
                <w:rStyle w:val="Hyperlink"/>
                <w:rFonts w:eastAsia="Times New Roman"/>
                <w:b/>
                <w:noProof/>
                <w:lang w:val="vi-VN"/>
              </w:rPr>
              <w:t>Mục đ</w:t>
            </w:r>
            <w:r w:rsidR="00F82EE6" w:rsidRPr="007E507E">
              <w:rPr>
                <w:rStyle w:val="Hyperlink"/>
                <w:rFonts w:eastAsia="Times New Roman"/>
                <w:b/>
                <w:noProof/>
              </w:rPr>
              <w:t>í</w:t>
            </w:r>
            <w:r w:rsidR="00F82EE6" w:rsidRPr="007E507E">
              <w:rPr>
                <w:rStyle w:val="Hyperlink"/>
                <w:rFonts w:eastAsia="Times New Roman"/>
                <w:b/>
                <w:noProof/>
                <w:lang w:val="vi-VN"/>
              </w:rPr>
              <w:t>ch và sử dụng</w:t>
            </w:r>
            <w:r w:rsidR="00F82EE6">
              <w:rPr>
                <w:noProof/>
                <w:webHidden/>
              </w:rPr>
              <w:tab/>
            </w:r>
            <w:r w:rsidR="00F82EE6">
              <w:rPr>
                <w:noProof/>
                <w:webHidden/>
              </w:rPr>
              <w:fldChar w:fldCharType="begin"/>
            </w:r>
            <w:r w:rsidR="00F82EE6">
              <w:rPr>
                <w:noProof/>
                <w:webHidden/>
              </w:rPr>
              <w:instrText xml:space="preserve"> PAGEREF _Toc9798708 \h </w:instrText>
            </w:r>
            <w:r w:rsidR="00F82EE6">
              <w:rPr>
                <w:noProof/>
                <w:webHidden/>
              </w:rPr>
            </w:r>
            <w:r w:rsidR="00F82EE6">
              <w:rPr>
                <w:noProof/>
                <w:webHidden/>
              </w:rPr>
              <w:fldChar w:fldCharType="separate"/>
            </w:r>
            <w:r w:rsidR="00F82EE6">
              <w:rPr>
                <w:noProof/>
                <w:webHidden/>
              </w:rPr>
              <w:t>9</w:t>
            </w:r>
            <w:r w:rsidR="00F82EE6">
              <w:rPr>
                <w:noProof/>
                <w:webHidden/>
              </w:rPr>
              <w:fldChar w:fldCharType="end"/>
            </w:r>
          </w:hyperlink>
        </w:p>
        <w:p w:rsidR="00F82EE6" w:rsidRDefault="00AD7074">
          <w:pPr>
            <w:pStyle w:val="TOC2"/>
            <w:tabs>
              <w:tab w:val="left" w:pos="660"/>
              <w:tab w:val="right" w:leader="dot" w:pos="9016"/>
            </w:tabs>
            <w:rPr>
              <w:noProof/>
            </w:rPr>
          </w:pPr>
          <w:hyperlink w:anchor="_Toc9798709" w:history="1">
            <w:r w:rsidR="00F82EE6" w:rsidRPr="007E507E">
              <w:rPr>
                <w:rStyle w:val="Hyperlink"/>
                <w:rFonts w:eastAsia="Times New Roman"/>
                <w:b/>
                <w:noProof/>
                <w:lang w:val="vi-VN"/>
              </w:rPr>
              <w:t>2.</w:t>
            </w:r>
            <w:r w:rsidR="00F82EE6">
              <w:rPr>
                <w:noProof/>
              </w:rPr>
              <w:tab/>
            </w:r>
            <w:r w:rsidR="00F82EE6" w:rsidRPr="007E507E">
              <w:rPr>
                <w:rStyle w:val="Hyperlink"/>
                <w:rFonts w:eastAsia="Times New Roman"/>
                <w:b/>
                <w:noProof/>
                <w:lang w:val="vi-VN"/>
              </w:rPr>
              <w:t>Quá trình nộp hồ sơ và thông qua một biện pháp xử lý</w:t>
            </w:r>
            <w:r w:rsidR="00F82EE6">
              <w:rPr>
                <w:noProof/>
                <w:webHidden/>
              </w:rPr>
              <w:tab/>
            </w:r>
            <w:r w:rsidR="00F82EE6">
              <w:rPr>
                <w:noProof/>
                <w:webHidden/>
              </w:rPr>
              <w:fldChar w:fldCharType="begin"/>
            </w:r>
            <w:r w:rsidR="00F82EE6">
              <w:rPr>
                <w:noProof/>
                <w:webHidden/>
              </w:rPr>
              <w:instrText xml:space="preserve"> PAGEREF _Toc9798709 \h </w:instrText>
            </w:r>
            <w:r w:rsidR="00F82EE6">
              <w:rPr>
                <w:noProof/>
                <w:webHidden/>
              </w:rPr>
            </w:r>
            <w:r w:rsidR="00F82EE6">
              <w:rPr>
                <w:noProof/>
                <w:webHidden/>
              </w:rPr>
              <w:fldChar w:fldCharType="separate"/>
            </w:r>
            <w:r w:rsidR="00F82EE6">
              <w:rPr>
                <w:noProof/>
                <w:webHidden/>
              </w:rPr>
              <w:t>10</w:t>
            </w:r>
            <w:r w:rsidR="00F82EE6">
              <w:rPr>
                <w:noProof/>
                <w:webHidden/>
              </w:rPr>
              <w:fldChar w:fldCharType="end"/>
            </w:r>
          </w:hyperlink>
        </w:p>
        <w:p w:rsidR="00F82EE6" w:rsidRDefault="00AD7074">
          <w:pPr>
            <w:pStyle w:val="TOC2"/>
            <w:tabs>
              <w:tab w:val="left" w:pos="660"/>
              <w:tab w:val="right" w:leader="dot" w:pos="9016"/>
            </w:tabs>
            <w:rPr>
              <w:noProof/>
            </w:rPr>
          </w:pPr>
          <w:hyperlink w:anchor="_Toc9798710" w:history="1">
            <w:r w:rsidR="00F82EE6" w:rsidRPr="007E507E">
              <w:rPr>
                <w:rStyle w:val="Hyperlink"/>
                <w:rFonts w:eastAsia="Times New Roman"/>
                <w:b/>
                <w:noProof/>
                <w:lang w:val="vi-VN"/>
              </w:rPr>
              <w:t>3.</w:t>
            </w:r>
            <w:r w:rsidR="00F82EE6">
              <w:rPr>
                <w:noProof/>
              </w:rPr>
              <w:tab/>
            </w:r>
            <w:r w:rsidR="00F82EE6" w:rsidRPr="007E507E">
              <w:rPr>
                <w:rStyle w:val="Hyperlink"/>
                <w:rFonts w:eastAsia="Times New Roman"/>
                <w:b/>
                <w:noProof/>
                <w:lang w:val="vi-VN"/>
              </w:rPr>
              <w:t>Yêu cầu của Biện pháp Xử lý KDTV</w:t>
            </w:r>
            <w:r w:rsidR="00F82EE6">
              <w:rPr>
                <w:noProof/>
                <w:webHidden/>
              </w:rPr>
              <w:tab/>
            </w:r>
            <w:r w:rsidR="00F82EE6">
              <w:rPr>
                <w:noProof/>
                <w:webHidden/>
              </w:rPr>
              <w:fldChar w:fldCharType="begin"/>
            </w:r>
            <w:r w:rsidR="00F82EE6">
              <w:rPr>
                <w:noProof/>
                <w:webHidden/>
              </w:rPr>
              <w:instrText xml:space="preserve"> PAGEREF _Toc9798710 \h </w:instrText>
            </w:r>
            <w:r w:rsidR="00F82EE6">
              <w:rPr>
                <w:noProof/>
                <w:webHidden/>
              </w:rPr>
            </w:r>
            <w:r w:rsidR="00F82EE6">
              <w:rPr>
                <w:noProof/>
                <w:webHidden/>
              </w:rPr>
              <w:fldChar w:fldCharType="separate"/>
            </w:r>
            <w:r w:rsidR="00F82EE6">
              <w:rPr>
                <w:noProof/>
                <w:webHidden/>
              </w:rPr>
              <w:t>10</w:t>
            </w:r>
            <w:r w:rsidR="00F82EE6">
              <w:rPr>
                <w:noProof/>
                <w:webHidden/>
              </w:rPr>
              <w:fldChar w:fldCharType="end"/>
            </w:r>
          </w:hyperlink>
        </w:p>
        <w:p w:rsidR="00F82EE6" w:rsidRDefault="00AD7074">
          <w:pPr>
            <w:pStyle w:val="TOC2"/>
            <w:tabs>
              <w:tab w:val="left" w:pos="660"/>
              <w:tab w:val="right" w:leader="dot" w:pos="9016"/>
            </w:tabs>
            <w:rPr>
              <w:noProof/>
            </w:rPr>
          </w:pPr>
          <w:hyperlink w:anchor="_Toc9798711" w:history="1">
            <w:r w:rsidR="00F82EE6" w:rsidRPr="007E507E">
              <w:rPr>
                <w:rStyle w:val="Hyperlink"/>
                <w:rFonts w:eastAsia="Times New Roman"/>
                <w:b/>
                <w:noProof/>
                <w:lang w:val="vi-VN"/>
              </w:rPr>
              <w:t>4.</w:t>
            </w:r>
            <w:r w:rsidR="00F82EE6">
              <w:rPr>
                <w:noProof/>
              </w:rPr>
              <w:tab/>
            </w:r>
            <w:r w:rsidR="00F82EE6" w:rsidRPr="007E507E">
              <w:rPr>
                <w:rStyle w:val="Hyperlink"/>
                <w:rFonts w:eastAsia="Times New Roman"/>
                <w:b/>
                <w:noProof/>
                <w:lang w:val="vi-VN"/>
              </w:rPr>
              <w:t>Đánh giá biện pháp xử lý đã trình</w:t>
            </w:r>
            <w:r w:rsidR="00F82EE6">
              <w:rPr>
                <w:noProof/>
                <w:webHidden/>
              </w:rPr>
              <w:tab/>
            </w:r>
            <w:r w:rsidR="00F82EE6">
              <w:rPr>
                <w:noProof/>
                <w:webHidden/>
              </w:rPr>
              <w:fldChar w:fldCharType="begin"/>
            </w:r>
            <w:r w:rsidR="00F82EE6">
              <w:rPr>
                <w:noProof/>
                <w:webHidden/>
              </w:rPr>
              <w:instrText xml:space="preserve"> PAGEREF _Toc9798711 \h </w:instrText>
            </w:r>
            <w:r w:rsidR="00F82EE6">
              <w:rPr>
                <w:noProof/>
                <w:webHidden/>
              </w:rPr>
            </w:r>
            <w:r w:rsidR="00F82EE6">
              <w:rPr>
                <w:noProof/>
                <w:webHidden/>
              </w:rPr>
              <w:fldChar w:fldCharType="separate"/>
            </w:r>
            <w:r w:rsidR="00F82EE6">
              <w:rPr>
                <w:noProof/>
                <w:webHidden/>
              </w:rPr>
              <w:t>13</w:t>
            </w:r>
            <w:r w:rsidR="00F82EE6">
              <w:rPr>
                <w:noProof/>
                <w:webHidden/>
              </w:rPr>
              <w:fldChar w:fldCharType="end"/>
            </w:r>
          </w:hyperlink>
        </w:p>
        <w:p w:rsidR="00F82EE6" w:rsidRDefault="00AD7074">
          <w:pPr>
            <w:pStyle w:val="TOC2"/>
            <w:tabs>
              <w:tab w:val="left" w:pos="660"/>
              <w:tab w:val="right" w:leader="dot" w:pos="9016"/>
            </w:tabs>
            <w:rPr>
              <w:noProof/>
            </w:rPr>
          </w:pPr>
          <w:hyperlink w:anchor="_Toc9798712" w:history="1">
            <w:r w:rsidR="00F82EE6" w:rsidRPr="007E507E">
              <w:rPr>
                <w:rStyle w:val="Hyperlink"/>
                <w:rFonts w:eastAsia="Times New Roman"/>
                <w:b/>
                <w:noProof/>
                <w:lang w:val="vi-VN"/>
              </w:rPr>
              <w:t>5.</w:t>
            </w:r>
            <w:r w:rsidR="00F82EE6">
              <w:rPr>
                <w:noProof/>
              </w:rPr>
              <w:tab/>
            </w:r>
            <w:r w:rsidR="00F82EE6" w:rsidRPr="007E507E">
              <w:rPr>
                <w:rStyle w:val="Hyperlink"/>
                <w:rFonts w:eastAsia="Times New Roman"/>
                <w:b/>
                <w:noProof/>
                <w:lang w:val="vi-VN"/>
              </w:rPr>
              <w:t>Công bố biện pháp xử lý Kiểm dịch thực vật</w:t>
            </w:r>
            <w:r w:rsidR="00F82EE6">
              <w:rPr>
                <w:noProof/>
                <w:webHidden/>
              </w:rPr>
              <w:tab/>
            </w:r>
            <w:r w:rsidR="00F82EE6">
              <w:rPr>
                <w:noProof/>
                <w:webHidden/>
              </w:rPr>
              <w:fldChar w:fldCharType="begin"/>
            </w:r>
            <w:r w:rsidR="00F82EE6">
              <w:rPr>
                <w:noProof/>
                <w:webHidden/>
              </w:rPr>
              <w:instrText xml:space="preserve"> PAGEREF _Toc9798712 \h </w:instrText>
            </w:r>
            <w:r w:rsidR="00F82EE6">
              <w:rPr>
                <w:noProof/>
                <w:webHidden/>
              </w:rPr>
            </w:r>
            <w:r w:rsidR="00F82EE6">
              <w:rPr>
                <w:noProof/>
                <w:webHidden/>
              </w:rPr>
              <w:fldChar w:fldCharType="separate"/>
            </w:r>
            <w:r w:rsidR="00F82EE6">
              <w:rPr>
                <w:noProof/>
                <w:webHidden/>
              </w:rPr>
              <w:t>14</w:t>
            </w:r>
            <w:r w:rsidR="00F82EE6">
              <w:rPr>
                <w:noProof/>
                <w:webHidden/>
              </w:rPr>
              <w:fldChar w:fldCharType="end"/>
            </w:r>
          </w:hyperlink>
        </w:p>
        <w:p w:rsidR="00F82EE6" w:rsidRDefault="00AD7074">
          <w:pPr>
            <w:pStyle w:val="TOC2"/>
            <w:tabs>
              <w:tab w:val="left" w:pos="660"/>
              <w:tab w:val="right" w:leader="dot" w:pos="9016"/>
            </w:tabs>
            <w:rPr>
              <w:noProof/>
            </w:rPr>
          </w:pPr>
          <w:hyperlink w:anchor="_Toc9798713" w:history="1">
            <w:r w:rsidR="00F82EE6" w:rsidRPr="007E507E">
              <w:rPr>
                <w:rStyle w:val="Hyperlink"/>
                <w:rFonts w:eastAsia="Times New Roman"/>
                <w:b/>
                <w:noProof/>
                <w:lang w:val="vi-VN"/>
              </w:rPr>
              <w:t>6.</w:t>
            </w:r>
            <w:r w:rsidR="00F82EE6">
              <w:rPr>
                <w:noProof/>
              </w:rPr>
              <w:tab/>
            </w:r>
            <w:r w:rsidR="00F82EE6" w:rsidRPr="007E507E">
              <w:rPr>
                <w:rStyle w:val="Hyperlink"/>
                <w:rFonts w:eastAsia="Times New Roman"/>
                <w:b/>
                <w:noProof/>
                <w:lang w:val="vi-VN"/>
              </w:rPr>
              <w:t>Rà soát và đánh giá lại biện pháp xử lý</w:t>
            </w:r>
            <w:r w:rsidR="00F82EE6">
              <w:rPr>
                <w:noProof/>
                <w:webHidden/>
              </w:rPr>
              <w:tab/>
            </w:r>
            <w:r w:rsidR="00F82EE6">
              <w:rPr>
                <w:noProof/>
                <w:webHidden/>
              </w:rPr>
              <w:fldChar w:fldCharType="begin"/>
            </w:r>
            <w:r w:rsidR="00F82EE6">
              <w:rPr>
                <w:noProof/>
                <w:webHidden/>
              </w:rPr>
              <w:instrText xml:space="preserve"> PAGEREF _Toc9798713 \h </w:instrText>
            </w:r>
            <w:r w:rsidR="00F82EE6">
              <w:rPr>
                <w:noProof/>
                <w:webHidden/>
              </w:rPr>
            </w:r>
            <w:r w:rsidR="00F82EE6">
              <w:rPr>
                <w:noProof/>
                <w:webHidden/>
              </w:rPr>
              <w:fldChar w:fldCharType="separate"/>
            </w:r>
            <w:r w:rsidR="00F82EE6">
              <w:rPr>
                <w:noProof/>
                <w:webHidden/>
              </w:rPr>
              <w:t>14</w:t>
            </w:r>
            <w:r w:rsidR="00F82EE6">
              <w:rPr>
                <w:noProof/>
                <w:webHidden/>
              </w:rPr>
              <w:fldChar w:fldCharType="end"/>
            </w:r>
          </w:hyperlink>
        </w:p>
        <w:p w:rsidR="00F82EE6" w:rsidRDefault="00F82EE6">
          <w:r>
            <w:rPr>
              <w:b/>
              <w:bCs/>
              <w:noProof/>
            </w:rPr>
            <w:fldChar w:fldCharType="end"/>
          </w:r>
        </w:p>
      </w:sdtContent>
    </w:sdt>
    <w:p w:rsidR="00F82EE6" w:rsidRPr="00852CBF" w:rsidRDefault="00F82EE6">
      <w:pPr>
        <w:rPr>
          <w:rFonts w:eastAsia="Times New Roman"/>
          <w:b/>
          <w:bCs/>
          <w:sz w:val="24"/>
          <w:szCs w:val="24"/>
        </w:rPr>
      </w:pPr>
    </w:p>
    <w:p w:rsidR="00852CBF" w:rsidRPr="00852CBF" w:rsidRDefault="00852CBF">
      <w:pPr>
        <w:rPr>
          <w:rFonts w:eastAsia="Times New Roman"/>
          <w:b/>
          <w:bCs/>
          <w:sz w:val="24"/>
          <w:szCs w:val="24"/>
        </w:rPr>
      </w:pPr>
      <w:r w:rsidRPr="00852CBF">
        <w:rPr>
          <w:rFonts w:eastAsia="Times New Roman"/>
          <w:b/>
          <w:bCs/>
          <w:sz w:val="24"/>
          <w:szCs w:val="24"/>
        </w:rPr>
        <w:br w:type="page"/>
      </w:r>
    </w:p>
    <w:p w:rsidR="00B711A1" w:rsidRPr="00852CBF" w:rsidRDefault="00B711A1">
      <w:pPr>
        <w:spacing w:line="200" w:lineRule="exact"/>
        <w:rPr>
          <w:sz w:val="20"/>
          <w:szCs w:val="20"/>
        </w:rPr>
      </w:pPr>
    </w:p>
    <w:p w:rsidR="00B711A1" w:rsidRPr="00852CBF" w:rsidRDefault="000210FD" w:rsidP="00852CBF">
      <w:pPr>
        <w:pStyle w:val="Heading1"/>
        <w:rPr>
          <w:rFonts w:ascii="Times New Roman" w:hAnsi="Times New Roman" w:cs="Times New Roman"/>
          <w:color w:val="00B050"/>
          <w:sz w:val="26"/>
          <w:szCs w:val="26"/>
        </w:rPr>
      </w:pPr>
      <w:bookmarkStart w:id="1" w:name="_Toc9798700"/>
      <w:r w:rsidRPr="00852CBF">
        <w:rPr>
          <w:rFonts w:ascii="Times New Roman" w:eastAsia="Times New Roman" w:hAnsi="Times New Roman" w:cs="Times New Roman"/>
          <w:sz w:val="26"/>
          <w:szCs w:val="26"/>
        </w:rPr>
        <w:t>Thông qua</w:t>
      </w:r>
      <w:bookmarkEnd w:id="1"/>
      <w:r w:rsidRPr="00852CBF">
        <w:rPr>
          <w:rFonts w:ascii="Times New Roman" w:eastAsia="Times New Roman" w:hAnsi="Times New Roman" w:cs="Times New Roman"/>
          <w:sz w:val="26"/>
          <w:szCs w:val="26"/>
        </w:rPr>
        <w:t xml:space="preserve"> </w:t>
      </w:r>
    </w:p>
    <w:p w:rsidR="00B711A1" w:rsidRPr="00852CBF" w:rsidRDefault="00B711A1">
      <w:pPr>
        <w:spacing w:line="122" w:lineRule="exact"/>
        <w:rPr>
          <w:color w:val="00B050"/>
          <w:sz w:val="20"/>
          <w:szCs w:val="20"/>
        </w:rPr>
      </w:pPr>
    </w:p>
    <w:p w:rsidR="00005067" w:rsidRPr="00852CBF" w:rsidRDefault="000210FD" w:rsidP="000210FD">
      <w:pPr>
        <w:spacing w:line="255" w:lineRule="auto"/>
        <w:ind w:left="2"/>
        <w:jc w:val="both"/>
      </w:pPr>
      <w:r w:rsidRPr="00852CBF">
        <w:t>Tiêu chuẩn này đuợc thông qua tại Kỳ họp lần thứ 2 của Ủy ban về các Biện pháp Kiểm dịch thực vật, tổ chức vào tháng 3 năm 2007</w:t>
      </w:r>
      <w:r w:rsidR="00005067" w:rsidRPr="00852CBF">
        <w:t xml:space="preserve">.  Thông tin </w:t>
      </w:r>
      <w:r w:rsidR="00D84BBE" w:rsidRPr="00852CBF">
        <w:t xml:space="preserve">về </w:t>
      </w:r>
      <w:r w:rsidR="00AC1A54" w:rsidRPr="00852CBF">
        <w:t>việc thông qua từng văn bản đính</w:t>
      </w:r>
      <w:r w:rsidR="00005067" w:rsidRPr="00852CBF">
        <w:t xml:space="preserve"> kèm</w:t>
      </w:r>
      <w:r w:rsidR="00AC1A54" w:rsidRPr="00852CBF">
        <w:t xml:space="preserve"> được nêu rõ ngay tại bản đính kèm</w:t>
      </w:r>
      <w:r w:rsidR="00005067" w:rsidRPr="00852CBF">
        <w:t>, nếu khác với bản chính</w:t>
      </w:r>
      <w:r w:rsidR="00AC1A54" w:rsidRPr="00852CBF">
        <w:t>.</w:t>
      </w:r>
    </w:p>
    <w:p w:rsidR="00B711A1" w:rsidRPr="00852CBF" w:rsidRDefault="00B711A1">
      <w:pPr>
        <w:spacing w:line="310" w:lineRule="exact"/>
        <w:rPr>
          <w:sz w:val="20"/>
          <w:szCs w:val="20"/>
        </w:rPr>
      </w:pPr>
    </w:p>
    <w:p w:rsidR="00B711A1" w:rsidRPr="00852CBF" w:rsidRDefault="00AC1A54" w:rsidP="00852CBF">
      <w:pPr>
        <w:pStyle w:val="Heading1"/>
        <w:rPr>
          <w:rFonts w:ascii="Times New Roman" w:eastAsia="Times New Roman" w:hAnsi="Times New Roman" w:cs="Times New Roman"/>
          <w:sz w:val="26"/>
          <w:szCs w:val="26"/>
        </w:rPr>
      </w:pPr>
      <w:bookmarkStart w:id="2" w:name="_Toc9798701"/>
      <w:r w:rsidRPr="00852CBF">
        <w:rPr>
          <w:rFonts w:ascii="Times New Roman" w:eastAsia="Times New Roman" w:hAnsi="Times New Roman" w:cs="Times New Roman"/>
          <w:sz w:val="26"/>
          <w:szCs w:val="26"/>
        </w:rPr>
        <w:t>GIỚI THIỆU</w:t>
      </w:r>
      <w:bookmarkEnd w:id="2"/>
      <w:r w:rsidRPr="00852CBF">
        <w:rPr>
          <w:rFonts w:ascii="Times New Roman" w:eastAsia="Times New Roman" w:hAnsi="Times New Roman" w:cs="Times New Roman"/>
          <w:sz w:val="26"/>
          <w:szCs w:val="26"/>
        </w:rPr>
        <w:t xml:space="preserve"> </w:t>
      </w:r>
    </w:p>
    <w:p w:rsidR="00B711A1" w:rsidRPr="00852CBF" w:rsidRDefault="00B711A1">
      <w:pPr>
        <w:spacing w:line="240" w:lineRule="exact"/>
        <w:rPr>
          <w:sz w:val="20"/>
          <w:szCs w:val="20"/>
        </w:rPr>
      </w:pPr>
    </w:p>
    <w:p w:rsidR="00B711A1" w:rsidRPr="00852CBF" w:rsidRDefault="006422E4" w:rsidP="00852CBF">
      <w:pPr>
        <w:pStyle w:val="Heading1"/>
        <w:rPr>
          <w:rFonts w:ascii="Times New Roman" w:eastAsia="Times New Roman" w:hAnsi="Times New Roman" w:cs="Times New Roman"/>
          <w:sz w:val="26"/>
          <w:szCs w:val="26"/>
        </w:rPr>
      </w:pPr>
      <w:bookmarkStart w:id="3" w:name="_Toc529817593"/>
      <w:bookmarkStart w:id="4" w:name="_Toc9798702"/>
      <w:r w:rsidRPr="00852CBF">
        <w:rPr>
          <w:rFonts w:ascii="Times New Roman" w:eastAsia="Times New Roman" w:hAnsi="Times New Roman" w:cs="Times New Roman"/>
          <w:sz w:val="26"/>
          <w:szCs w:val="26"/>
        </w:rPr>
        <w:t>Phạm vi áp dụng</w:t>
      </w:r>
      <w:bookmarkEnd w:id="3"/>
      <w:bookmarkEnd w:id="4"/>
    </w:p>
    <w:p w:rsidR="00B711A1" w:rsidRPr="00852CBF" w:rsidRDefault="00B711A1">
      <w:pPr>
        <w:spacing w:line="122" w:lineRule="exact"/>
        <w:rPr>
          <w:sz w:val="20"/>
          <w:szCs w:val="20"/>
        </w:rPr>
      </w:pPr>
    </w:p>
    <w:p w:rsidR="00B711A1" w:rsidRPr="00852CBF" w:rsidRDefault="002B5A20" w:rsidP="00594E23">
      <w:pPr>
        <w:spacing w:line="250" w:lineRule="auto"/>
        <w:ind w:left="2"/>
        <w:jc w:val="both"/>
        <w:rPr>
          <w:rFonts w:eastAsia="Times New Roman"/>
        </w:rPr>
      </w:pPr>
      <w:r w:rsidRPr="00852CBF">
        <w:rPr>
          <w:rFonts w:eastAsia="Times New Roman"/>
        </w:rPr>
        <w:t>Tiêu chuẩn này trình bày biện pháp xử lý KDTV</w:t>
      </w:r>
      <w:r w:rsidR="006422E4" w:rsidRPr="00852CBF">
        <w:rPr>
          <w:rFonts w:eastAsia="Times New Roman"/>
        </w:rPr>
        <w:t xml:space="preserve"> thành từng</w:t>
      </w:r>
      <w:r w:rsidR="00594E23" w:rsidRPr="00852CBF">
        <w:rPr>
          <w:rFonts w:eastAsia="Times New Roman"/>
        </w:rPr>
        <w:t xml:space="preserve"> phụ lục, các biện pháp xử lý này </w:t>
      </w:r>
      <w:r w:rsidRPr="00852CBF">
        <w:rPr>
          <w:rFonts w:eastAsia="Times New Roman"/>
        </w:rPr>
        <w:t xml:space="preserve">được </w:t>
      </w:r>
      <w:r w:rsidR="00594E23" w:rsidRPr="00852CBF">
        <w:rPr>
          <w:rFonts w:eastAsia="Times New Roman"/>
        </w:rPr>
        <w:t xml:space="preserve">Ủy ban về các biện pháp kiểm dịch thực vật (CPM) </w:t>
      </w:r>
      <w:r w:rsidRPr="00852CBF">
        <w:rPr>
          <w:rFonts w:eastAsia="Times New Roman"/>
        </w:rPr>
        <w:t xml:space="preserve">đánh giá và thông qua. </w:t>
      </w:r>
      <w:r w:rsidR="00594E23" w:rsidRPr="00852CBF">
        <w:rPr>
          <w:rFonts w:eastAsia="Times New Roman"/>
        </w:rPr>
        <w:t xml:space="preserve">Tiêu chuẩn này </w:t>
      </w:r>
      <w:r w:rsidRPr="00852CBF">
        <w:rPr>
          <w:rFonts w:eastAsia="Times New Roman"/>
        </w:rPr>
        <w:t xml:space="preserve">cũng mô tả các yêu cầu để trình và đánh giá dữ liệu </w:t>
      </w:r>
      <w:r w:rsidR="00594E23" w:rsidRPr="00852CBF">
        <w:rPr>
          <w:rFonts w:eastAsia="Times New Roman"/>
        </w:rPr>
        <w:t xml:space="preserve">về </w:t>
      </w:r>
      <w:r w:rsidRPr="00852CBF">
        <w:rPr>
          <w:rFonts w:eastAsia="Times New Roman"/>
        </w:rPr>
        <w:t xml:space="preserve">hiệu </w:t>
      </w:r>
      <w:r w:rsidR="00594E23" w:rsidRPr="00852CBF">
        <w:rPr>
          <w:rFonts w:eastAsia="Times New Roman"/>
        </w:rPr>
        <w:t>lực cũng như</w:t>
      </w:r>
      <w:r w:rsidRPr="00852CBF">
        <w:rPr>
          <w:rFonts w:eastAsia="Times New Roman"/>
        </w:rPr>
        <w:t xml:space="preserve"> thông tin liên quan khác về </w:t>
      </w:r>
      <w:r w:rsidR="00594E23" w:rsidRPr="00852CBF">
        <w:rPr>
          <w:rFonts w:eastAsia="Times New Roman"/>
        </w:rPr>
        <w:t>biện pháp xử lý</w:t>
      </w:r>
      <w:r w:rsidRPr="00852CBF">
        <w:rPr>
          <w:rFonts w:eastAsia="Times New Roman"/>
        </w:rPr>
        <w:t xml:space="preserve"> KDTV có thể được sử dụng như một biện pháp </w:t>
      </w:r>
      <w:r w:rsidR="00594E23" w:rsidRPr="00852CBF">
        <w:rPr>
          <w:rFonts w:eastAsia="Times New Roman"/>
        </w:rPr>
        <w:t>KDTV</w:t>
      </w:r>
      <w:r w:rsidRPr="00852CBF">
        <w:rPr>
          <w:rFonts w:eastAsia="Times New Roman"/>
        </w:rPr>
        <w:t xml:space="preserve"> và sẽ </w:t>
      </w:r>
      <w:r w:rsidR="00594E23" w:rsidRPr="00852CBF">
        <w:rPr>
          <w:rFonts w:eastAsia="Times New Roman"/>
        </w:rPr>
        <w:t>trở thành phụ lục của</w:t>
      </w:r>
      <w:r w:rsidRPr="00852CBF">
        <w:rPr>
          <w:rFonts w:eastAsia="Times New Roman"/>
        </w:rPr>
        <w:t xml:space="preserve"> tiêu chuẩn này sau khi được thông qua</w:t>
      </w:r>
      <w:r w:rsidR="00F12FD7" w:rsidRPr="00852CBF">
        <w:rPr>
          <w:rFonts w:eastAsia="Times New Roman"/>
        </w:rPr>
        <w:t>.</w:t>
      </w:r>
      <w:r w:rsidR="00D84BBE" w:rsidRPr="00852CBF">
        <w:rPr>
          <w:rFonts w:eastAsia="Times New Roman"/>
        </w:rPr>
        <w:t xml:space="preserve"> </w:t>
      </w:r>
    </w:p>
    <w:p w:rsidR="002B5A20" w:rsidRPr="00852CBF" w:rsidRDefault="002B5A20" w:rsidP="002B5A20">
      <w:pPr>
        <w:spacing w:line="256" w:lineRule="auto"/>
        <w:ind w:left="2"/>
        <w:jc w:val="both"/>
        <w:rPr>
          <w:sz w:val="20"/>
          <w:szCs w:val="20"/>
        </w:rPr>
      </w:pPr>
      <w:r w:rsidRPr="00852CBF">
        <w:rPr>
          <w:rFonts w:eastAsia="Times New Roman"/>
        </w:rPr>
        <w:t xml:space="preserve">Các </w:t>
      </w:r>
      <w:r w:rsidR="005E3483" w:rsidRPr="00852CBF">
        <w:rPr>
          <w:rFonts w:eastAsia="Times New Roman"/>
        </w:rPr>
        <w:t>biện</w:t>
      </w:r>
      <w:r w:rsidRPr="00852CBF">
        <w:rPr>
          <w:rFonts w:eastAsia="Times New Roman"/>
        </w:rPr>
        <w:t xml:space="preserve"> pháp </w:t>
      </w:r>
      <w:r w:rsidR="005E3483" w:rsidRPr="00852CBF">
        <w:rPr>
          <w:rFonts w:eastAsia="Times New Roman"/>
        </w:rPr>
        <w:t>xử lý</w:t>
      </w:r>
      <w:r w:rsidRPr="00852CBF">
        <w:rPr>
          <w:rFonts w:eastAsia="Times New Roman"/>
        </w:rPr>
        <w:t xml:space="preserve"> </w:t>
      </w:r>
      <w:r w:rsidR="00F32588" w:rsidRPr="00852CBF">
        <w:rPr>
          <w:rFonts w:eastAsia="Times New Roman"/>
        </w:rPr>
        <w:t>được áp dụng để</w:t>
      </w:r>
      <w:r w:rsidRPr="00852CBF">
        <w:rPr>
          <w:rFonts w:eastAsia="Times New Roman"/>
        </w:rPr>
        <w:t xml:space="preserve"> kiểm soát </w:t>
      </w:r>
      <w:r w:rsidR="00D447AC" w:rsidRPr="00852CBF">
        <w:rPr>
          <w:rFonts w:eastAsia="Times New Roman"/>
        </w:rPr>
        <w:t>đối tượng phải kiểm soát</w:t>
      </w:r>
      <w:r w:rsidR="005E3483" w:rsidRPr="00852CBF">
        <w:rPr>
          <w:rFonts w:eastAsia="Times New Roman"/>
        </w:rPr>
        <w:t xml:space="preserve"> đối với vật thể</w:t>
      </w:r>
      <w:r w:rsidRPr="00852CBF">
        <w:rPr>
          <w:rFonts w:eastAsia="Times New Roman"/>
        </w:rPr>
        <w:t xml:space="preserve"> </w:t>
      </w:r>
      <w:r w:rsidR="00F32588" w:rsidRPr="00852CBF">
        <w:rPr>
          <w:rFonts w:eastAsia="Times New Roman"/>
        </w:rPr>
        <w:t xml:space="preserve">thuộc diện </w:t>
      </w:r>
      <w:r w:rsidR="00D447AC" w:rsidRPr="00852CBF">
        <w:rPr>
          <w:rFonts w:eastAsia="Times New Roman"/>
        </w:rPr>
        <w:t>KDTV</w:t>
      </w:r>
      <w:r w:rsidRPr="00852CBF">
        <w:rPr>
          <w:rFonts w:eastAsia="Times New Roman"/>
        </w:rPr>
        <w:t xml:space="preserve">, chủ yếu là </w:t>
      </w:r>
      <w:r w:rsidR="005E3483" w:rsidRPr="00852CBF">
        <w:rPr>
          <w:rFonts w:eastAsia="Times New Roman"/>
        </w:rPr>
        <w:t>đ</w:t>
      </w:r>
      <w:r w:rsidR="00F23780" w:rsidRPr="00852CBF">
        <w:rPr>
          <w:rFonts w:eastAsia="Times New Roman"/>
        </w:rPr>
        <w:t>ố</w:t>
      </w:r>
      <w:r w:rsidR="005E3483" w:rsidRPr="00852CBF">
        <w:rPr>
          <w:rFonts w:eastAsia="Times New Roman"/>
        </w:rPr>
        <w:t xml:space="preserve">i với </w:t>
      </w:r>
      <w:r w:rsidRPr="00852CBF">
        <w:rPr>
          <w:rFonts w:eastAsia="Times New Roman"/>
        </w:rPr>
        <w:t xml:space="preserve">những </w:t>
      </w:r>
      <w:r w:rsidR="005E3483" w:rsidRPr="00852CBF">
        <w:rPr>
          <w:rFonts w:eastAsia="Times New Roman"/>
        </w:rPr>
        <w:t>hàng hóa</w:t>
      </w:r>
      <w:r w:rsidRPr="00852CBF">
        <w:rPr>
          <w:rFonts w:eastAsia="Times New Roman"/>
        </w:rPr>
        <w:t xml:space="preserve"> </w:t>
      </w:r>
      <w:r w:rsidR="00F23780" w:rsidRPr="00852CBF">
        <w:rPr>
          <w:rFonts w:eastAsia="Times New Roman"/>
        </w:rPr>
        <w:t xml:space="preserve">được </w:t>
      </w:r>
      <w:r w:rsidR="005E3483" w:rsidRPr="00852CBF">
        <w:rPr>
          <w:rFonts w:eastAsia="Times New Roman"/>
        </w:rPr>
        <w:t>vận</w:t>
      </w:r>
      <w:r w:rsidRPr="00852CBF">
        <w:rPr>
          <w:rFonts w:eastAsia="Times New Roman"/>
        </w:rPr>
        <w:t xml:space="preserve"> chuyển trong thương mại quốc tế. Các</w:t>
      </w:r>
      <w:r w:rsidR="005E3483" w:rsidRPr="00852CBF">
        <w:rPr>
          <w:rFonts w:eastAsia="Times New Roman"/>
        </w:rPr>
        <w:t xml:space="preserve"> biện</w:t>
      </w:r>
      <w:r w:rsidRPr="00852CBF">
        <w:rPr>
          <w:rFonts w:eastAsia="Times New Roman"/>
        </w:rPr>
        <w:t xml:space="preserve"> pháp </w:t>
      </w:r>
      <w:r w:rsidR="005E3483" w:rsidRPr="00852CBF">
        <w:rPr>
          <w:rFonts w:eastAsia="Times New Roman"/>
        </w:rPr>
        <w:t>xử lý</w:t>
      </w:r>
      <w:r w:rsidRPr="00852CBF">
        <w:rPr>
          <w:rFonts w:eastAsia="Times New Roman"/>
        </w:rPr>
        <w:t xml:space="preserve"> </w:t>
      </w:r>
      <w:r w:rsidR="00F33724" w:rsidRPr="00852CBF">
        <w:rPr>
          <w:rFonts w:eastAsia="Times New Roman"/>
        </w:rPr>
        <w:t xml:space="preserve">đã </w:t>
      </w:r>
      <w:r w:rsidRPr="00852CBF">
        <w:rPr>
          <w:rFonts w:eastAsia="Times New Roman"/>
        </w:rPr>
        <w:t xml:space="preserve">được </w:t>
      </w:r>
      <w:r w:rsidR="00F33724" w:rsidRPr="00852CBF">
        <w:rPr>
          <w:rFonts w:eastAsia="Times New Roman"/>
        </w:rPr>
        <w:t>thông qua này đưa ra</w:t>
      </w:r>
      <w:r w:rsidRPr="00852CBF">
        <w:rPr>
          <w:rFonts w:eastAsia="Times New Roman"/>
        </w:rPr>
        <w:t xml:space="preserve"> yêu cầu tối thiểu cần thiết để</w:t>
      </w:r>
      <w:r w:rsidR="00F33724" w:rsidRPr="00852CBF">
        <w:rPr>
          <w:rFonts w:eastAsia="Times New Roman"/>
        </w:rPr>
        <w:t xml:space="preserve"> kiểm soát</w:t>
      </w:r>
      <w:r w:rsidRPr="00852CBF">
        <w:rPr>
          <w:rFonts w:eastAsia="Times New Roman"/>
        </w:rPr>
        <w:t xml:space="preserve"> dịch hại </w:t>
      </w:r>
      <w:r w:rsidR="00852CBF" w:rsidRPr="00852CBF">
        <w:rPr>
          <w:rFonts w:eastAsia="Times New Roman"/>
        </w:rPr>
        <w:t>thuộc diện điều chỉnh</w:t>
      </w:r>
      <w:r w:rsidR="00F33724" w:rsidRPr="00852CBF">
        <w:rPr>
          <w:rFonts w:eastAsia="Times New Roman"/>
        </w:rPr>
        <w:t xml:space="preserve"> </w:t>
      </w:r>
      <w:r w:rsidR="00852CBF" w:rsidRPr="00852CBF">
        <w:rPr>
          <w:rFonts w:eastAsia="Times New Roman"/>
        </w:rPr>
        <w:t>với</w:t>
      </w:r>
      <w:r w:rsidR="00F33724" w:rsidRPr="00852CBF">
        <w:rPr>
          <w:rFonts w:eastAsia="Times New Roman"/>
        </w:rPr>
        <w:t xml:space="preserve"> </w:t>
      </w:r>
      <w:r w:rsidR="00852CBF" w:rsidRPr="00852CBF">
        <w:rPr>
          <w:rFonts w:eastAsia="Times New Roman"/>
        </w:rPr>
        <w:t>hiệu lực</w:t>
      </w:r>
      <w:r w:rsidR="00F33724" w:rsidRPr="00852CBF">
        <w:rPr>
          <w:rFonts w:eastAsia="Times New Roman"/>
        </w:rPr>
        <w:t xml:space="preserve"> mong muốn</w:t>
      </w:r>
      <w:r w:rsidRPr="00852CBF">
        <w:rPr>
          <w:rFonts w:eastAsia="Times New Roman"/>
        </w:rPr>
        <w:t xml:space="preserve">. </w:t>
      </w:r>
    </w:p>
    <w:p w:rsidR="00B711A1" w:rsidRPr="00852CBF" w:rsidRDefault="00B711A1">
      <w:pPr>
        <w:spacing w:line="131" w:lineRule="exact"/>
        <w:rPr>
          <w:sz w:val="20"/>
          <w:szCs w:val="20"/>
        </w:rPr>
      </w:pPr>
    </w:p>
    <w:p w:rsidR="001F2A8B" w:rsidRPr="00852CBF" w:rsidRDefault="001F2A8B" w:rsidP="005E3483">
      <w:pPr>
        <w:jc w:val="both"/>
        <w:rPr>
          <w:sz w:val="20"/>
          <w:szCs w:val="20"/>
        </w:rPr>
      </w:pPr>
      <w:r w:rsidRPr="00852CBF">
        <w:rPr>
          <w:rFonts w:eastAsia="Times New Roman"/>
        </w:rPr>
        <w:t xml:space="preserve">Phạm vi áp dụng của tiêu chuẩn này không bao gồm các vấn đề liên quan đến việc đăng ký thuốc </w:t>
      </w:r>
      <w:r w:rsidR="005E3483" w:rsidRPr="00852CBF">
        <w:rPr>
          <w:rFonts w:eastAsia="Times New Roman"/>
        </w:rPr>
        <w:t>BVTV</w:t>
      </w:r>
      <w:r w:rsidRPr="00852CBF">
        <w:rPr>
          <w:rFonts w:eastAsia="Times New Roman"/>
        </w:rPr>
        <w:t xml:space="preserve"> hoặc các yêu cầu trong nước khác để phê duyệt các</w:t>
      </w:r>
      <w:r w:rsidR="005E3483" w:rsidRPr="00852CBF">
        <w:rPr>
          <w:rFonts w:eastAsia="Times New Roman"/>
        </w:rPr>
        <w:t xml:space="preserve"> biện</w:t>
      </w:r>
      <w:r w:rsidRPr="00852CBF">
        <w:rPr>
          <w:rFonts w:eastAsia="Times New Roman"/>
        </w:rPr>
        <w:t xml:space="preserve"> pháp </w:t>
      </w:r>
      <w:r w:rsidR="005E3483" w:rsidRPr="00852CBF">
        <w:rPr>
          <w:rFonts w:eastAsia="Times New Roman"/>
        </w:rPr>
        <w:t>xử lý</w:t>
      </w:r>
      <w:r w:rsidRPr="00852CBF">
        <w:rPr>
          <w:rFonts w:eastAsia="Times New Roman"/>
        </w:rPr>
        <w:t xml:space="preserve"> (ví dụ: chiếu xạ)</w:t>
      </w:r>
      <w:r w:rsidR="00F33724" w:rsidRPr="00852CBF">
        <w:rPr>
          <w:rStyle w:val="FootnoteReference"/>
          <w:rFonts w:eastAsia="Times New Roman"/>
        </w:rPr>
        <w:footnoteReference w:id="1"/>
      </w:r>
      <w:r w:rsidRPr="00852CBF">
        <w:rPr>
          <w:rFonts w:eastAsia="Times New Roman"/>
        </w:rPr>
        <w:t>.</w:t>
      </w:r>
    </w:p>
    <w:p w:rsidR="00D84BBE" w:rsidRPr="00852CBF" w:rsidRDefault="00D84BBE" w:rsidP="005E3483">
      <w:pPr>
        <w:jc w:val="both"/>
        <w:rPr>
          <w:rFonts w:eastAsia="Times New Roman"/>
        </w:rPr>
      </w:pPr>
    </w:p>
    <w:p w:rsidR="00B711A1" w:rsidRPr="00852CBF" w:rsidRDefault="00B711A1">
      <w:pPr>
        <w:spacing w:line="26" w:lineRule="exact"/>
        <w:rPr>
          <w:sz w:val="20"/>
          <w:szCs w:val="20"/>
        </w:rPr>
      </w:pPr>
    </w:p>
    <w:p w:rsidR="00B711A1" w:rsidRPr="00852CBF" w:rsidRDefault="003C0945" w:rsidP="00852CBF">
      <w:pPr>
        <w:pStyle w:val="Heading1"/>
        <w:rPr>
          <w:rFonts w:ascii="Times New Roman" w:eastAsia="Times New Roman" w:hAnsi="Times New Roman" w:cs="Times New Roman"/>
          <w:sz w:val="26"/>
          <w:szCs w:val="26"/>
        </w:rPr>
      </w:pPr>
      <w:bookmarkStart w:id="5" w:name="_Toc9798703"/>
      <w:r w:rsidRPr="00852CBF">
        <w:rPr>
          <w:rFonts w:ascii="Times New Roman" w:eastAsia="Times New Roman" w:hAnsi="Times New Roman" w:cs="Times New Roman"/>
          <w:sz w:val="26"/>
          <w:szCs w:val="26"/>
        </w:rPr>
        <w:t xml:space="preserve">Tài liệu </w:t>
      </w:r>
      <w:r w:rsidR="00F33724" w:rsidRPr="00852CBF">
        <w:rPr>
          <w:rFonts w:ascii="Times New Roman" w:eastAsia="Times New Roman" w:hAnsi="Times New Roman" w:cs="Times New Roman"/>
          <w:sz w:val="26"/>
          <w:szCs w:val="26"/>
        </w:rPr>
        <w:t>tham khảo</w:t>
      </w:r>
      <w:bookmarkEnd w:id="5"/>
      <w:r w:rsidRPr="00852CBF">
        <w:rPr>
          <w:rFonts w:ascii="Times New Roman" w:eastAsia="Times New Roman" w:hAnsi="Times New Roman" w:cs="Times New Roman"/>
          <w:sz w:val="26"/>
          <w:szCs w:val="26"/>
        </w:rPr>
        <w:t xml:space="preserve"> </w:t>
      </w:r>
    </w:p>
    <w:p w:rsidR="00B711A1" w:rsidRPr="00852CBF" w:rsidRDefault="00B711A1">
      <w:pPr>
        <w:spacing w:line="122" w:lineRule="exact"/>
        <w:rPr>
          <w:sz w:val="20"/>
          <w:szCs w:val="20"/>
        </w:rPr>
      </w:pPr>
    </w:p>
    <w:p w:rsidR="004C431A" w:rsidRPr="00852CBF" w:rsidRDefault="004C431A">
      <w:pPr>
        <w:spacing w:line="256" w:lineRule="auto"/>
        <w:ind w:left="2"/>
        <w:jc w:val="both"/>
      </w:pPr>
      <w:r w:rsidRPr="00852CBF">
        <w:t xml:space="preserve">Tiêu chuẩn này tham khảo các Tiêu chuẩn quốc tế về các Biện pháp Kiểm dịch thực vật (ISPM), được đăng tải trên Cổng Thông tin về Kiểm dịch thực vật của Công ước quốc tế Bảo vệ thực vật (IPPC) (viết tắt là IPP) </w:t>
      </w:r>
      <w:hyperlink r:id="rId13" w:history="1">
        <w:r w:rsidRPr="00852CBF">
          <w:rPr>
            <w:rStyle w:val="Hyperlink"/>
          </w:rPr>
          <w:t>https://www.ippc.int/core-activities/standards-setting/ispms</w:t>
        </w:r>
      </w:hyperlink>
      <w:r w:rsidRPr="00852CBF">
        <w:t>.</w:t>
      </w:r>
    </w:p>
    <w:p w:rsidR="00B711A1" w:rsidRPr="00852CBF" w:rsidRDefault="00B711A1">
      <w:pPr>
        <w:spacing w:line="127" w:lineRule="exact"/>
        <w:rPr>
          <w:sz w:val="20"/>
          <w:szCs w:val="20"/>
        </w:rPr>
      </w:pPr>
    </w:p>
    <w:p w:rsidR="00B711A1" w:rsidRPr="00852CBF" w:rsidRDefault="00F12FD7">
      <w:pPr>
        <w:ind w:left="2"/>
        <w:rPr>
          <w:sz w:val="20"/>
          <w:szCs w:val="20"/>
        </w:rPr>
      </w:pPr>
      <w:r w:rsidRPr="00852CBF">
        <w:rPr>
          <w:rFonts w:eastAsia="Times New Roman"/>
          <w:b/>
          <w:bCs/>
        </w:rPr>
        <w:t>IPPC</w:t>
      </w:r>
      <w:r w:rsidRPr="00852CBF">
        <w:rPr>
          <w:rFonts w:eastAsia="Times New Roman"/>
        </w:rPr>
        <w:t>. 1997.</w:t>
      </w:r>
      <w:r w:rsidRPr="00852CBF">
        <w:rPr>
          <w:rFonts w:eastAsia="Times New Roman"/>
          <w:b/>
          <w:bCs/>
        </w:rPr>
        <w:t xml:space="preserve"> </w:t>
      </w:r>
      <w:r w:rsidR="004C431A" w:rsidRPr="00852CBF">
        <w:rPr>
          <w:rFonts w:eastAsia="Times New Roman"/>
          <w:i/>
          <w:iCs/>
        </w:rPr>
        <w:t>Công ước quốc tế Bảo vệ thực vật</w:t>
      </w:r>
      <w:r w:rsidRPr="00852CBF">
        <w:rPr>
          <w:rFonts w:eastAsia="Times New Roman"/>
        </w:rPr>
        <w:t>. Rome, IPPC, FAO.</w:t>
      </w:r>
    </w:p>
    <w:p w:rsidR="004C431A" w:rsidRPr="00852CBF" w:rsidRDefault="004C431A" w:rsidP="004C431A">
      <w:pPr>
        <w:ind w:left="2"/>
        <w:rPr>
          <w:b/>
          <w:bCs/>
          <w:sz w:val="24"/>
          <w:szCs w:val="24"/>
        </w:rPr>
      </w:pPr>
    </w:p>
    <w:p w:rsidR="004C431A" w:rsidRPr="00852CBF" w:rsidRDefault="004C431A" w:rsidP="00852CBF">
      <w:pPr>
        <w:pStyle w:val="Heading1"/>
        <w:rPr>
          <w:rFonts w:ascii="Times New Roman" w:eastAsia="Times New Roman" w:hAnsi="Times New Roman" w:cs="Times New Roman"/>
          <w:sz w:val="26"/>
          <w:szCs w:val="26"/>
        </w:rPr>
      </w:pPr>
      <w:bookmarkStart w:id="6" w:name="_Toc9798704"/>
      <w:r w:rsidRPr="00852CBF">
        <w:rPr>
          <w:rFonts w:ascii="Times New Roman" w:eastAsia="Times New Roman" w:hAnsi="Times New Roman" w:cs="Times New Roman"/>
          <w:sz w:val="26"/>
          <w:szCs w:val="26"/>
        </w:rPr>
        <w:t>Định nghĩa thuật ngữ</w:t>
      </w:r>
      <w:bookmarkEnd w:id="6"/>
    </w:p>
    <w:p w:rsidR="004C431A" w:rsidRPr="00852CBF" w:rsidRDefault="004C431A" w:rsidP="004C431A">
      <w:pPr>
        <w:ind w:left="2"/>
      </w:pPr>
      <w:r w:rsidRPr="00852CBF">
        <w:t>Tiêu chuẩn này sử dụng định nghĩa thuật ngữ kiểm dịch thực vật nêu trong ISPM 5 (</w:t>
      </w:r>
      <w:r w:rsidRPr="00852CBF">
        <w:rPr>
          <w:i/>
        </w:rPr>
        <w:t>Đ</w:t>
      </w:r>
      <w:r w:rsidRPr="00852CBF">
        <w:rPr>
          <w:i/>
          <w:iCs/>
        </w:rPr>
        <w:t>ịnh nghĩa thuật ngữ về kiểm dịch thực vật</w:t>
      </w:r>
      <w:r w:rsidRPr="00852CBF">
        <w:t>).</w:t>
      </w:r>
    </w:p>
    <w:p w:rsidR="00B711A1" w:rsidRPr="00852CBF" w:rsidRDefault="00B711A1">
      <w:pPr>
        <w:spacing w:line="168" w:lineRule="exact"/>
        <w:rPr>
          <w:sz w:val="20"/>
          <w:szCs w:val="20"/>
        </w:rPr>
      </w:pPr>
    </w:p>
    <w:p w:rsidR="00B711A1" w:rsidRPr="00852CBF" w:rsidRDefault="004C431A" w:rsidP="00852CBF">
      <w:pPr>
        <w:pStyle w:val="Heading1"/>
        <w:rPr>
          <w:rFonts w:ascii="Times New Roman" w:eastAsia="Times New Roman" w:hAnsi="Times New Roman" w:cs="Times New Roman"/>
          <w:sz w:val="26"/>
          <w:szCs w:val="26"/>
        </w:rPr>
      </w:pPr>
      <w:bookmarkStart w:id="7" w:name="_Toc9798705"/>
      <w:r w:rsidRPr="00852CBF">
        <w:rPr>
          <w:rFonts w:ascii="Times New Roman" w:eastAsia="Times New Roman" w:hAnsi="Times New Roman" w:cs="Times New Roman"/>
          <w:sz w:val="26"/>
          <w:szCs w:val="26"/>
        </w:rPr>
        <w:t>Yêu cầu chung</w:t>
      </w:r>
      <w:bookmarkEnd w:id="7"/>
    </w:p>
    <w:p w:rsidR="00B711A1" w:rsidRPr="00852CBF" w:rsidRDefault="00B711A1">
      <w:pPr>
        <w:spacing w:line="122" w:lineRule="exact"/>
        <w:rPr>
          <w:sz w:val="20"/>
          <w:szCs w:val="20"/>
        </w:rPr>
      </w:pPr>
    </w:p>
    <w:p w:rsidR="00B711A1" w:rsidRPr="00852CBF" w:rsidRDefault="00F20731">
      <w:pPr>
        <w:spacing w:line="256" w:lineRule="auto"/>
        <w:ind w:left="2"/>
        <w:jc w:val="both"/>
      </w:pPr>
      <w:r w:rsidRPr="00852CBF">
        <w:rPr>
          <w:rFonts w:eastAsia="Times New Roman"/>
        </w:rPr>
        <w:t xml:space="preserve">Hài hòa các biện pháp kiểm dịch thực vật </w:t>
      </w:r>
      <w:r w:rsidR="000E75EB" w:rsidRPr="00852CBF">
        <w:rPr>
          <w:rFonts w:eastAsia="Times New Roman"/>
        </w:rPr>
        <w:t>giúp thực hiện</w:t>
      </w:r>
      <w:r w:rsidRPr="00852CBF">
        <w:rPr>
          <w:rFonts w:eastAsia="Times New Roman"/>
        </w:rPr>
        <w:t xml:space="preserve"> hiệu quả </w:t>
      </w:r>
      <w:r w:rsidR="000E75EB" w:rsidRPr="00852CBF">
        <w:rPr>
          <w:rFonts w:eastAsia="Times New Roman"/>
        </w:rPr>
        <w:t>các biện pháp kiểm dịch thực vật trong nhiều trường hợp và giúp thúc đẩy</w:t>
      </w:r>
      <w:r w:rsidRPr="00852CBF">
        <w:rPr>
          <w:rFonts w:eastAsia="Times New Roman"/>
        </w:rPr>
        <w:t xml:space="preserve"> công nhận lẫn nhau về hiệu quả xử lý. Các phụ lục của tiêu chuẩn này </w:t>
      </w:r>
      <w:r w:rsidR="000E75EB" w:rsidRPr="00852CBF">
        <w:rPr>
          <w:rFonts w:eastAsia="Times New Roman"/>
        </w:rPr>
        <w:t>mô tả các biện pháp xử lý đã</w:t>
      </w:r>
      <w:r w:rsidRPr="00852CBF">
        <w:rPr>
          <w:rFonts w:eastAsia="Times New Roman"/>
        </w:rPr>
        <w:t xml:space="preserve"> được CPM thông qua.  </w:t>
      </w:r>
    </w:p>
    <w:p w:rsidR="00B711A1" w:rsidRPr="00852CBF" w:rsidRDefault="00B711A1">
      <w:pPr>
        <w:spacing w:line="129" w:lineRule="exact"/>
      </w:pPr>
    </w:p>
    <w:p w:rsidR="000E75EB" w:rsidRPr="00852CBF" w:rsidRDefault="001F2A8B">
      <w:pPr>
        <w:spacing w:line="244" w:lineRule="auto"/>
        <w:ind w:left="2"/>
        <w:jc w:val="both"/>
        <w:rPr>
          <w:sz w:val="24"/>
          <w:szCs w:val="24"/>
          <w:shd w:val="clear" w:color="auto" w:fill="F5F5F5"/>
        </w:rPr>
      </w:pPr>
      <w:r w:rsidRPr="00852CBF">
        <w:rPr>
          <w:shd w:val="clear" w:color="auto" w:fill="F5F5F5"/>
        </w:rPr>
        <w:t xml:space="preserve">Cơ quan </w:t>
      </w:r>
      <w:r w:rsidR="000E75EB" w:rsidRPr="00852CBF">
        <w:rPr>
          <w:shd w:val="clear" w:color="auto" w:fill="F5F5F5"/>
        </w:rPr>
        <w:t>B</w:t>
      </w:r>
      <w:r w:rsidRPr="00852CBF">
        <w:rPr>
          <w:shd w:val="clear" w:color="auto" w:fill="F5F5F5"/>
        </w:rPr>
        <w:t xml:space="preserve">ảo vệ thực vật </w:t>
      </w:r>
      <w:r w:rsidR="000E75EB" w:rsidRPr="00852CBF">
        <w:rPr>
          <w:shd w:val="clear" w:color="auto" w:fill="F5F5F5"/>
        </w:rPr>
        <w:t>q</w:t>
      </w:r>
      <w:r w:rsidRPr="00852CBF">
        <w:rPr>
          <w:shd w:val="clear" w:color="auto" w:fill="F5F5F5"/>
        </w:rPr>
        <w:t xml:space="preserve">uốc gia (NPPO) và </w:t>
      </w:r>
      <w:r w:rsidR="000E75EB" w:rsidRPr="00852CBF">
        <w:rPr>
          <w:shd w:val="clear" w:color="auto" w:fill="F5F5F5"/>
        </w:rPr>
        <w:t xml:space="preserve">Tổ chức </w:t>
      </w:r>
      <w:r w:rsidRPr="00852CBF">
        <w:rPr>
          <w:shd w:val="clear" w:color="auto" w:fill="F5F5F5"/>
        </w:rPr>
        <w:t xml:space="preserve">Bảo vệ thực vật </w:t>
      </w:r>
      <w:r w:rsidR="000E75EB" w:rsidRPr="00852CBF">
        <w:rPr>
          <w:shd w:val="clear" w:color="auto" w:fill="F5F5F5"/>
        </w:rPr>
        <w:t>v</w:t>
      </w:r>
      <w:r w:rsidRPr="00852CBF">
        <w:rPr>
          <w:shd w:val="clear" w:color="auto" w:fill="F5F5F5"/>
        </w:rPr>
        <w:t xml:space="preserve">ùng (RPPO) có thể gửi dữ liệu và các thông tin khác để đánh giá tính hiệu </w:t>
      </w:r>
      <w:r w:rsidR="000E75EB" w:rsidRPr="00852CBF">
        <w:rPr>
          <w:shd w:val="clear" w:color="auto" w:fill="F5F5F5"/>
        </w:rPr>
        <w:t>lực</w:t>
      </w:r>
      <w:r w:rsidRPr="00852CBF">
        <w:rPr>
          <w:shd w:val="clear" w:color="auto" w:fill="F5F5F5"/>
        </w:rPr>
        <w:t>, tính khả thi và khả năng áp dụng các biện pháp xử lý. Thông tin phả</w:t>
      </w:r>
      <w:r w:rsidR="003C0945" w:rsidRPr="00852CBF">
        <w:rPr>
          <w:shd w:val="clear" w:color="auto" w:fill="F5F5F5"/>
        </w:rPr>
        <w:t>i</w:t>
      </w:r>
      <w:r w:rsidRPr="00852CBF">
        <w:rPr>
          <w:shd w:val="clear" w:color="auto" w:fill="F5F5F5"/>
        </w:rPr>
        <w:t xml:space="preserve"> gồm mô tả chi tiết về </w:t>
      </w:r>
      <w:r w:rsidR="000E75EB" w:rsidRPr="00852CBF">
        <w:rPr>
          <w:shd w:val="clear" w:color="auto" w:fill="F5F5F5"/>
        </w:rPr>
        <w:t>biện pháp</w:t>
      </w:r>
      <w:r w:rsidRPr="00852CBF">
        <w:rPr>
          <w:shd w:val="clear" w:color="auto" w:fill="F5F5F5"/>
        </w:rPr>
        <w:t xml:space="preserve"> xử</w:t>
      </w:r>
      <w:r w:rsidR="003C0945" w:rsidRPr="00852CBF">
        <w:rPr>
          <w:shd w:val="clear" w:color="auto" w:fill="F5F5F5"/>
        </w:rPr>
        <w:t xml:space="preserve"> lý, </w:t>
      </w:r>
      <w:r w:rsidR="000E75EB" w:rsidRPr="00852CBF">
        <w:rPr>
          <w:shd w:val="clear" w:color="auto" w:fill="F5F5F5"/>
        </w:rPr>
        <w:t xml:space="preserve">trong đó có </w:t>
      </w:r>
      <w:r w:rsidRPr="00852CBF">
        <w:rPr>
          <w:shd w:val="clear" w:color="auto" w:fill="F5F5F5"/>
        </w:rPr>
        <w:t xml:space="preserve">dữ liệu về hiệu </w:t>
      </w:r>
      <w:r w:rsidR="000E75EB" w:rsidRPr="00852CBF">
        <w:rPr>
          <w:shd w:val="clear" w:color="auto" w:fill="F5F5F5"/>
        </w:rPr>
        <w:t>lực</w:t>
      </w:r>
      <w:r w:rsidRPr="00852CBF">
        <w:rPr>
          <w:shd w:val="clear" w:color="auto" w:fill="F5F5F5"/>
        </w:rPr>
        <w:t>, tên của người liên hệ và lý do gửi. Các biện pháp xử lý đủ điều kiện để đánh giá bao gồm biện pháp xử lý cơ học, hóa học, chiếu xạ, vật lý và kiểm soát không khí</w:t>
      </w:r>
      <w:r w:rsidR="00C526E6" w:rsidRPr="00852CBF">
        <w:rPr>
          <w:shd w:val="clear" w:color="auto" w:fill="F5F5F5"/>
        </w:rPr>
        <w:t xml:space="preserve"> </w:t>
      </w:r>
      <w:r w:rsidR="00852CBF" w:rsidRPr="00852CBF">
        <w:rPr>
          <w:shd w:val="clear" w:color="auto" w:fill="F5F5F5"/>
        </w:rPr>
        <w:t>(</w:t>
      </w:r>
      <w:r w:rsidR="00C526E6" w:rsidRPr="00852CBF">
        <w:rPr>
          <w:rFonts w:eastAsia="Times New Roman"/>
        </w:rPr>
        <w:t>controlled atmosphere</w:t>
      </w:r>
      <w:r w:rsidR="00852CBF" w:rsidRPr="00852CBF">
        <w:rPr>
          <w:rFonts w:eastAsia="Times New Roman"/>
        </w:rPr>
        <w:t>)</w:t>
      </w:r>
      <w:r w:rsidRPr="00852CBF">
        <w:rPr>
          <w:shd w:val="clear" w:color="auto" w:fill="F5F5F5"/>
        </w:rPr>
        <w:t xml:space="preserve">. Số liệu về hiệu </w:t>
      </w:r>
      <w:r w:rsidR="003743CC" w:rsidRPr="00852CBF">
        <w:rPr>
          <w:shd w:val="clear" w:color="auto" w:fill="F5F5F5"/>
        </w:rPr>
        <w:t>lực</w:t>
      </w:r>
      <w:r w:rsidRPr="00852CBF">
        <w:rPr>
          <w:shd w:val="clear" w:color="auto" w:fill="F5F5F5"/>
        </w:rPr>
        <w:t xml:space="preserve"> phải rõ ràng và tốt nhất phải bao gồm dữ liệu về việc xử lý trong phòng thí nghiệm hoặc </w:t>
      </w:r>
      <w:r w:rsidR="003743CC" w:rsidRPr="00852CBF">
        <w:rPr>
          <w:shd w:val="clear" w:color="auto" w:fill="F5F5F5"/>
        </w:rPr>
        <w:t>trong</w:t>
      </w:r>
      <w:r w:rsidRPr="00852CBF">
        <w:rPr>
          <w:shd w:val="clear" w:color="auto" w:fill="F5F5F5"/>
        </w:rPr>
        <w:t xml:space="preserve"> điều kiện được kiểm soát cũng như trong các điều kiện hoạt động. Thông tin về tính khả thi và khả năng áp dụng của </w:t>
      </w:r>
      <w:r w:rsidR="003743CC" w:rsidRPr="00852CBF">
        <w:rPr>
          <w:shd w:val="clear" w:color="auto" w:fill="F5F5F5"/>
        </w:rPr>
        <w:t xml:space="preserve">(các) </w:t>
      </w:r>
      <w:r w:rsidRPr="00852CBF">
        <w:rPr>
          <w:shd w:val="clear" w:color="auto" w:fill="F5F5F5"/>
        </w:rPr>
        <w:t xml:space="preserve">biện </w:t>
      </w:r>
      <w:r w:rsidRPr="00852CBF">
        <w:rPr>
          <w:shd w:val="clear" w:color="auto" w:fill="F5F5F5"/>
        </w:rPr>
        <w:lastRenderedPageBreak/>
        <w:t xml:space="preserve">pháp được đề xuất nên bao gồm cả các mục về chi phí, </w:t>
      </w:r>
      <w:r w:rsidR="003743CC" w:rsidRPr="00852CBF">
        <w:rPr>
          <w:shd w:val="clear" w:color="auto" w:fill="F5F5F5"/>
        </w:rPr>
        <w:t>tính phù hợp trong</w:t>
      </w:r>
      <w:r w:rsidRPr="00852CBF">
        <w:rPr>
          <w:shd w:val="clear" w:color="auto" w:fill="F5F5F5"/>
        </w:rPr>
        <w:t xml:space="preserve"> thương mại, trình độ chuyên môn cần thiết để áp dụng và tính linh hoạt</w:t>
      </w:r>
      <w:r w:rsidRPr="00852CBF">
        <w:rPr>
          <w:sz w:val="24"/>
          <w:szCs w:val="24"/>
          <w:shd w:val="clear" w:color="auto" w:fill="F5F5F5"/>
        </w:rPr>
        <w:t>.</w:t>
      </w:r>
      <w:r w:rsidR="00F20731" w:rsidRPr="00852CBF">
        <w:rPr>
          <w:sz w:val="24"/>
          <w:szCs w:val="24"/>
          <w:shd w:val="clear" w:color="auto" w:fill="F5F5F5"/>
        </w:rPr>
        <w:t xml:space="preserve">  </w:t>
      </w:r>
    </w:p>
    <w:p w:rsidR="00B711A1" w:rsidRPr="00852CBF" w:rsidRDefault="00B711A1">
      <w:pPr>
        <w:spacing w:line="142" w:lineRule="exact"/>
        <w:rPr>
          <w:sz w:val="20"/>
          <w:szCs w:val="20"/>
        </w:rPr>
      </w:pPr>
    </w:p>
    <w:p w:rsidR="00B711A1" w:rsidRPr="00852CBF" w:rsidRDefault="001F2A8B" w:rsidP="00852CBF">
      <w:pPr>
        <w:spacing w:line="256" w:lineRule="auto"/>
        <w:ind w:left="2"/>
        <w:jc w:val="both"/>
        <w:rPr>
          <w:sz w:val="20"/>
          <w:szCs w:val="20"/>
        </w:rPr>
      </w:pPr>
      <w:r w:rsidRPr="00852CBF">
        <w:rPr>
          <w:rFonts w:eastAsia="Times New Roman"/>
        </w:rPr>
        <w:t>Việc đệ trình với</w:t>
      </w:r>
      <w:r w:rsidR="002B5A20" w:rsidRPr="00852CBF">
        <w:rPr>
          <w:rFonts w:eastAsia="Times New Roman"/>
        </w:rPr>
        <w:t xml:space="preserve"> thông</w:t>
      </w:r>
      <w:r w:rsidRPr="00852CBF">
        <w:rPr>
          <w:rFonts w:eastAsia="Times New Roman"/>
        </w:rPr>
        <w:t xml:space="preserve"> tin bổ sung sẽ được ban Kỹ thuật về</w:t>
      </w:r>
      <w:r w:rsidR="002B5A20" w:rsidRPr="00852CBF">
        <w:rPr>
          <w:rFonts w:eastAsia="Times New Roman"/>
        </w:rPr>
        <w:t xml:space="preserve"> Xử lý KDTV (TPPT) xem xét, nếu như biện pháp xử lý đó </w:t>
      </w:r>
      <w:r w:rsidRPr="00852CBF">
        <w:rPr>
          <w:rFonts w:eastAsia="Times New Roman"/>
        </w:rPr>
        <w:t xml:space="preserve">được chấp nhận, sẽ đuọcư trình lên CPM để phê chuẩn. </w:t>
      </w:r>
    </w:p>
    <w:p w:rsidR="00B711A1" w:rsidRPr="00852CBF" w:rsidRDefault="00B711A1">
      <w:pPr>
        <w:spacing w:line="200" w:lineRule="exact"/>
        <w:rPr>
          <w:sz w:val="20"/>
          <w:szCs w:val="20"/>
        </w:rPr>
      </w:pPr>
    </w:p>
    <w:p w:rsidR="00B711A1" w:rsidRPr="00852CBF" w:rsidRDefault="00B711A1">
      <w:pPr>
        <w:spacing w:line="249" w:lineRule="exact"/>
        <w:rPr>
          <w:sz w:val="20"/>
          <w:szCs w:val="20"/>
        </w:rPr>
      </w:pPr>
    </w:p>
    <w:p w:rsidR="00B711A1" w:rsidRPr="00852CBF" w:rsidRDefault="00F025C8" w:rsidP="00852CBF">
      <w:pPr>
        <w:pStyle w:val="Heading1"/>
        <w:rPr>
          <w:rFonts w:ascii="Times New Roman" w:eastAsia="Times New Roman" w:hAnsi="Times New Roman" w:cs="Times New Roman"/>
          <w:sz w:val="26"/>
          <w:szCs w:val="26"/>
        </w:rPr>
      </w:pPr>
      <w:bookmarkStart w:id="8" w:name="_Toc9798706"/>
      <w:r w:rsidRPr="00852CBF">
        <w:rPr>
          <w:rFonts w:ascii="Times New Roman" w:eastAsia="Times New Roman" w:hAnsi="Times New Roman" w:cs="Times New Roman"/>
          <w:sz w:val="26"/>
          <w:szCs w:val="26"/>
        </w:rPr>
        <w:t>TỔNG QUAN</w:t>
      </w:r>
      <w:bookmarkEnd w:id="8"/>
    </w:p>
    <w:p w:rsidR="00D64C89" w:rsidRPr="00852CBF" w:rsidRDefault="00D64C89" w:rsidP="00F20731">
      <w:pPr>
        <w:spacing w:line="250" w:lineRule="auto"/>
        <w:ind w:left="2"/>
        <w:jc w:val="both"/>
        <w:rPr>
          <w:color w:val="000000" w:themeColor="text1"/>
          <w:sz w:val="20"/>
          <w:szCs w:val="20"/>
        </w:rPr>
      </w:pPr>
      <w:r w:rsidRPr="00852CBF">
        <w:rPr>
          <w:rFonts w:eastAsia="Times New Roman"/>
          <w:color w:val="000000" w:themeColor="text1"/>
        </w:rPr>
        <w:t xml:space="preserve">Mục đích của IPPC là “ngăn chặn sự lây lan và </w:t>
      </w:r>
      <w:r w:rsidRPr="00852CBF">
        <w:rPr>
          <w:rFonts w:eastAsia="Times New Roman"/>
          <w:color w:val="000000" w:themeColor="text1"/>
          <w:lang w:val="vi-VN"/>
        </w:rPr>
        <w:t>xâm nhập của dịch hại</w:t>
      </w:r>
      <w:r w:rsidRPr="00852CBF">
        <w:rPr>
          <w:rFonts w:eastAsia="Times New Roman"/>
          <w:color w:val="000000" w:themeColor="text1"/>
        </w:rPr>
        <w:t xml:space="preserve"> </w:t>
      </w:r>
      <w:r w:rsidR="00F025C8" w:rsidRPr="00852CBF">
        <w:rPr>
          <w:rFonts w:eastAsia="Times New Roman"/>
          <w:color w:val="000000" w:themeColor="text1"/>
        </w:rPr>
        <w:t xml:space="preserve">trên </w:t>
      </w:r>
      <w:r w:rsidRPr="00852CBF">
        <w:rPr>
          <w:rFonts w:eastAsia="Times New Roman"/>
          <w:color w:val="000000" w:themeColor="text1"/>
        </w:rPr>
        <w:t>và sản phẩm thực vật, và thúc đẩy các biện pháp thích hợp để kiểm soát</w:t>
      </w:r>
      <w:r w:rsidR="00F025C8" w:rsidRPr="00852CBF">
        <w:rPr>
          <w:rFonts w:eastAsia="Times New Roman"/>
          <w:color w:val="000000" w:themeColor="text1"/>
        </w:rPr>
        <w:t xml:space="preserve"> dịch hại</w:t>
      </w:r>
      <w:r w:rsidRPr="00852CBF">
        <w:rPr>
          <w:rFonts w:eastAsia="Times New Roman"/>
          <w:color w:val="000000" w:themeColor="text1"/>
        </w:rPr>
        <w:t xml:space="preserve">” (Điều I.1 của IPPC). Yêu cầu hoặc áp dụng biện pháp </w:t>
      </w:r>
      <w:r w:rsidRPr="00852CBF">
        <w:rPr>
          <w:rFonts w:eastAsia="Times New Roman"/>
          <w:color w:val="000000" w:themeColor="text1"/>
          <w:lang w:val="vi-VN"/>
        </w:rPr>
        <w:t>xử lý</w:t>
      </w:r>
      <w:r w:rsidRPr="00852CBF">
        <w:rPr>
          <w:rFonts w:eastAsia="Times New Roman"/>
          <w:color w:val="000000" w:themeColor="text1"/>
        </w:rPr>
        <w:t xml:space="preserve"> KDTV đối với các vật thể </w:t>
      </w:r>
      <w:r w:rsidR="00F025C8" w:rsidRPr="00852CBF">
        <w:rPr>
          <w:rFonts w:eastAsia="Times New Roman"/>
          <w:color w:val="000000" w:themeColor="text1"/>
        </w:rPr>
        <w:t>thuộc diện kiểm dịch</w:t>
      </w:r>
      <w:r w:rsidRPr="00852CBF">
        <w:rPr>
          <w:rFonts w:eastAsia="Times New Roman"/>
          <w:color w:val="000000" w:themeColor="text1"/>
        </w:rPr>
        <w:t xml:space="preserve"> là một biện pháp kiểm dịch thực vật được các </w:t>
      </w:r>
      <w:r w:rsidR="00F025C8" w:rsidRPr="00852CBF">
        <w:rPr>
          <w:rFonts w:eastAsia="Times New Roman"/>
          <w:color w:val="000000" w:themeColor="text1"/>
        </w:rPr>
        <w:t xml:space="preserve">thành viên IPPC </w:t>
      </w:r>
      <w:r w:rsidRPr="00852CBF">
        <w:rPr>
          <w:rFonts w:eastAsia="Times New Roman"/>
          <w:color w:val="000000" w:themeColor="text1"/>
        </w:rPr>
        <w:t xml:space="preserve">sử dụng để ngăn chặn </w:t>
      </w:r>
      <w:r w:rsidRPr="00852CBF">
        <w:rPr>
          <w:rFonts w:eastAsia="Times New Roman"/>
          <w:color w:val="000000" w:themeColor="text1"/>
          <w:lang w:val="vi-VN"/>
        </w:rPr>
        <w:t xml:space="preserve">dịch hại </w:t>
      </w:r>
      <w:r w:rsidR="00F025C8" w:rsidRPr="00852CBF">
        <w:rPr>
          <w:rFonts w:eastAsia="Times New Roman"/>
          <w:color w:val="000000" w:themeColor="text1"/>
        </w:rPr>
        <w:t xml:space="preserve">regulated </w:t>
      </w:r>
      <w:r w:rsidRPr="00852CBF">
        <w:rPr>
          <w:rFonts w:eastAsia="Times New Roman"/>
          <w:color w:val="000000" w:themeColor="text1"/>
          <w:lang w:val="vi-VN"/>
        </w:rPr>
        <w:t xml:space="preserve">xâm nhập </w:t>
      </w:r>
      <w:r w:rsidRPr="00852CBF">
        <w:rPr>
          <w:rFonts w:eastAsia="Times New Roman"/>
          <w:color w:val="000000" w:themeColor="text1"/>
        </w:rPr>
        <w:t>và lây lan.</w:t>
      </w:r>
      <w:r w:rsidR="00F20731" w:rsidRPr="00852CBF">
        <w:rPr>
          <w:rFonts w:eastAsia="Times New Roman"/>
          <w:color w:val="000000" w:themeColor="text1"/>
        </w:rPr>
        <w:t xml:space="preserve">  </w:t>
      </w:r>
    </w:p>
    <w:p w:rsidR="00B92801" w:rsidRPr="00852CBF" w:rsidRDefault="00B92801">
      <w:pPr>
        <w:spacing w:line="250" w:lineRule="auto"/>
        <w:ind w:left="2"/>
        <w:jc w:val="both"/>
        <w:rPr>
          <w:rFonts w:eastAsia="Times New Roman"/>
          <w:color w:val="000000" w:themeColor="text1"/>
        </w:rPr>
      </w:pPr>
    </w:p>
    <w:p w:rsidR="00B711A1" w:rsidRPr="00852CBF" w:rsidRDefault="00D64C89" w:rsidP="00F20731">
      <w:pPr>
        <w:tabs>
          <w:tab w:val="left" w:pos="1421"/>
        </w:tabs>
        <w:ind w:right="862"/>
        <w:jc w:val="both"/>
        <w:rPr>
          <w:rFonts w:eastAsia="Times New Roman"/>
          <w:color w:val="000000" w:themeColor="text1"/>
        </w:rPr>
      </w:pPr>
      <w:r w:rsidRPr="00852CBF">
        <w:rPr>
          <w:rFonts w:eastAsia="Times New Roman"/>
          <w:color w:val="000000" w:themeColor="text1"/>
        </w:rPr>
        <w:t>Điều VII.1 của IPPC 1997:</w:t>
      </w:r>
      <w:r w:rsidR="00F20731" w:rsidRPr="00852CBF">
        <w:rPr>
          <w:rFonts w:eastAsia="Times New Roman"/>
          <w:color w:val="000000" w:themeColor="text1"/>
        </w:rPr>
        <w:t xml:space="preserve">   </w:t>
      </w:r>
      <w:r w:rsidR="00F12FD7" w:rsidRPr="00852CBF">
        <w:rPr>
          <w:rFonts w:eastAsia="Times New Roman"/>
          <w:color w:val="000000" w:themeColor="text1"/>
        </w:rPr>
        <w:t>Article VII.1 of the IPPC 1997 states:</w:t>
      </w:r>
    </w:p>
    <w:p w:rsidR="00D64C89" w:rsidRPr="00852CBF" w:rsidRDefault="00D64C89" w:rsidP="00D64C89">
      <w:pPr>
        <w:tabs>
          <w:tab w:val="left" w:pos="1421"/>
        </w:tabs>
        <w:ind w:right="862"/>
        <w:jc w:val="both"/>
        <w:rPr>
          <w:rFonts w:eastAsia="Times New Roman"/>
          <w:color w:val="000000" w:themeColor="text1"/>
          <w:sz w:val="18"/>
          <w:szCs w:val="18"/>
        </w:rPr>
      </w:pPr>
      <w:r w:rsidRPr="00852CBF">
        <w:rPr>
          <w:rFonts w:eastAsia="Times New Roman"/>
          <w:color w:val="000000" w:themeColor="text1"/>
          <w:sz w:val="18"/>
          <w:szCs w:val="18"/>
        </w:rPr>
        <w:t xml:space="preserve">các bên tham gia Công ước có quyền điều chỉnh, </w:t>
      </w:r>
      <w:r w:rsidR="00417D5F" w:rsidRPr="00852CBF">
        <w:rPr>
          <w:rFonts w:eastAsia="Times New Roman"/>
          <w:color w:val="000000" w:themeColor="text1"/>
          <w:sz w:val="18"/>
          <w:szCs w:val="18"/>
        </w:rPr>
        <w:t>theo</w:t>
      </w:r>
      <w:r w:rsidRPr="00852CBF">
        <w:rPr>
          <w:rFonts w:eastAsia="Times New Roman"/>
          <w:color w:val="000000" w:themeColor="text1"/>
          <w:sz w:val="18"/>
          <w:szCs w:val="18"/>
        </w:rPr>
        <w:t xml:space="preserve"> các điều ước quốc tế hiện hành, việc nhập cảnh của thực vật và sản phẩm thực vật </w:t>
      </w:r>
      <w:r w:rsidR="00417D5F" w:rsidRPr="00852CBF">
        <w:rPr>
          <w:rFonts w:eastAsia="Times New Roman"/>
          <w:color w:val="000000" w:themeColor="text1"/>
          <w:sz w:val="18"/>
          <w:szCs w:val="18"/>
        </w:rPr>
        <w:t>cũng như</w:t>
      </w:r>
      <w:r w:rsidRPr="00852CBF">
        <w:rPr>
          <w:rFonts w:eastAsia="Times New Roman"/>
          <w:color w:val="000000" w:themeColor="text1"/>
          <w:sz w:val="18"/>
          <w:szCs w:val="18"/>
        </w:rPr>
        <w:t xml:space="preserve"> </w:t>
      </w:r>
      <w:r w:rsidR="00417D5F" w:rsidRPr="00852CBF">
        <w:rPr>
          <w:rFonts w:eastAsia="Times New Roman"/>
          <w:color w:val="000000" w:themeColor="text1"/>
          <w:sz w:val="18"/>
          <w:szCs w:val="18"/>
        </w:rPr>
        <w:t xml:space="preserve">vật thể thuộc diện kiểm dịch </w:t>
      </w:r>
      <w:r w:rsidRPr="00852CBF">
        <w:rPr>
          <w:rFonts w:eastAsia="Times New Roman"/>
          <w:color w:val="000000" w:themeColor="text1"/>
          <w:sz w:val="18"/>
          <w:szCs w:val="18"/>
        </w:rPr>
        <w:t>khác và có thể:</w:t>
      </w:r>
    </w:p>
    <w:p w:rsidR="00B711A1" w:rsidRPr="00852CBF" w:rsidRDefault="00D64C89" w:rsidP="002408BA">
      <w:pPr>
        <w:numPr>
          <w:ilvl w:val="0"/>
          <w:numId w:val="2"/>
        </w:numPr>
        <w:tabs>
          <w:tab w:val="left" w:pos="1421"/>
        </w:tabs>
        <w:spacing w:line="257" w:lineRule="auto"/>
        <w:ind w:left="1422" w:right="860" w:hanging="570"/>
        <w:jc w:val="both"/>
        <w:rPr>
          <w:color w:val="000000" w:themeColor="text1"/>
          <w:sz w:val="20"/>
          <w:szCs w:val="20"/>
        </w:rPr>
      </w:pPr>
      <w:r w:rsidRPr="00852CBF">
        <w:rPr>
          <w:rFonts w:eastAsia="Times New Roman"/>
          <w:color w:val="000000" w:themeColor="text1"/>
          <w:sz w:val="18"/>
          <w:szCs w:val="18"/>
        </w:rPr>
        <w:t xml:space="preserve">(a) quy định và áp dụng các biện pháp kiểm dịch thực vật liên quan đến việc nhập khẩu thực vật, sản phẩm thực vật và các </w:t>
      </w:r>
      <w:r w:rsidR="002408BA" w:rsidRPr="00852CBF">
        <w:rPr>
          <w:rFonts w:eastAsia="Times New Roman"/>
          <w:color w:val="000000" w:themeColor="text1"/>
          <w:sz w:val="18"/>
          <w:szCs w:val="18"/>
        </w:rPr>
        <w:t>vật thể thuộc diện kiểm dịch</w:t>
      </w:r>
      <w:r w:rsidRPr="00852CBF">
        <w:rPr>
          <w:rFonts w:eastAsia="Times New Roman"/>
          <w:color w:val="000000" w:themeColor="text1"/>
          <w:sz w:val="18"/>
          <w:szCs w:val="18"/>
        </w:rPr>
        <w:t xml:space="preserve"> khác, bao gồm, ví dụ như kiểm tra, cấm nhập khẩu và xử </w:t>
      </w:r>
      <w:r w:rsidR="002408BA" w:rsidRPr="00852CBF">
        <w:rPr>
          <w:rFonts w:eastAsia="Times New Roman"/>
          <w:color w:val="000000" w:themeColor="text1"/>
          <w:sz w:val="18"/>
          <w:szCs w:val="18"/>
        </w:rPr>
        <w:t>lý</w:t>
      </w:r>
      <w:r w:rsidR="002408BA" w:rsidRPr="00852CBF">
        <w:rPr>
          <w:color w:val="000000" w:themeColor="text1"/>
          <w:sz w:val="20"/>
          <w:szCs w:val="20"/>
        </w:rPr>
        <w:t>.</w:t>
      </w:r>
    </w:p>
    <w:p w:rsidR="000105D1" w:rsidRPr="00852CBF" w:rsidRDefault="002408BA">
      <w:pPr>
        <w:spacing w:line="272" w:lineRule="auto"/>
        <w:ind w:left="2" w:right="20"/>
        <w:jc w:val="both"/>
        <w:rPr>
          <w:rFonts w:eastAsia="Times New Roman"/>
          <w:color w:val="000000" w:themeColor="text1"/>
          <w:lang w:val="vi-VN"/>
        </w:rPr>
      </w:pPr>
      <w:r w:rsidRPr="00852CBF">
        <w:rPr>
          <w:rFonts w:eastAsia="Times New Roman"/>
          <w:color w:val="000000" w:themeColor="text1"/>
        </w:rPr>
        <w:t xml:space="preserve">Nếu một </w:t>
      </w:r>
      <w:r w:rsidR="000105D1" w:rsidRPr="00852CBF">
        <w:rPr>
          <w:rFonts w:eastAsia="Times New Roman"/>
          <w:color w:val="000000" w:themeColor="text1"/>
          <w:lang w:val="vi-VN"/>
        </w:rPr>
        <w:t xml:space="preserve">bên tham gia </w:t>
      </w:r>
      <w:r w:rsidR="000105D1" w:rsidRPr="00852CBF">
        <w:rPr>
          <w:rFonts w:eastAsia="Times New Roman"/>
          <w:color w:val="000000" w:themeColor="text1"/>
          <w:lang w:val="en-SG"/>
        </w:rPr>
        <w:t>công ước</w:t>
      </w:r>
      <w:r w:rsidR="000105D1" w:rsidRPr="00852CBF">
        <w:rPr>
          <w:rFonts w:eastAsia="Times New Roman"/>
          <w:color w:val="000000" w:themeColor="text1"/>
          <w:lang w:val="vi-VN"/>
        </w:rPr>
        <w:t xml:space="preserve"> </w:t>
      </w:r>
      <w:r w:rsidRPr="00852CBF">
        <w:rPr>
          <w:rFonts w:eastAsia="Times New Roman"/>
          <w:color w:val="000000" w:themeColor="text1"/>
        </w:rPr>
        <w:t xml:space="preserve">yêu cầu áp dụng biện pháp kiểm dịch thực vật thì </w:t>
      </w:r>
      <w:r w:rsidR="000105D1" w:rsidRPr="00852CBF">
        <w:rPr>
          <w:rFonts w:eastAsia="Times New Roman"/>
          <w:color w:val="000000" w:themeColor="text1"/>
          <w:lang w:val="en-SG"/>
        </w:rPr>
        <w:t>phải</w:t>
      </w:r>
      <w:r w:rsidR="000105D1" w:rsidRPr="00852CBF">
        <w:rPr>
          <w:rFonts w:eastAsia="Times New Roman"/>
          <w:color w:val="000000" w:themeColor="text1"/>
          <w:lang w:val="vi-VN"/>
        </w:rPr>
        <w:t xml:space="preserve"> </w:t>
      </w:r>
      <w:r w:rsidRPr="00852CBF">
        <w:rPr>
          <w:rFonts w:eastAsia="Times New Roman"/>
          <w:color w:val="000000" w:themeColor="text1"/>
        </w:rPr>
        <w:t>chứng minh biện pháp đó hợp lý về</w:t>
      </w:r>
      <w:r w:rsidR="000105D1" w:rsidRPr="00852CBF">
        <w:rPr>
          <w:rFonts w:eastAsia="Times New Roman"/>
          <w:color w:val="000000" w:themeColor="text1"/>
          <w:lang w:val="vi-VN"/>
        </w:rPr>
        <w:t xml:space="preserve"> mặt kỹ </w:t>
      </w:r>
      <w:r w:rsidRPr="00852CBF">
        <w:rPr>
          <w:rFonts w:eastAsia="Times New Roman"/>
          <w:color w:val="000000" w:themeColor="text1"/>
          <w:lang w:val="vi-VN"/>
        </w:rPr>
        <w:t>thuật (Điều VII.2 (a) của IPPC)</w:t>
      </w:r>
      <w:r w:rsidR="00F12FD7" w:rsidRPr="00852CBF">
        <w:rPr>
          <w:rFonts w:eastAsia="Times New Roman"/>
          <w:color w:val="000000" w:themeColor="text1"/>
        </w:rPr>
        <w:t>.</w:t>
      </w:r>
      <w:r w:rsidR="00B92801" w:rsidRPr="00852CBF">
        <w:rPr>
          <w:rFonts w:eastAsia="Times New Roman"/>
          <w:color w:val="000000" w:themeColor="text1"/>
          <w:lang w:val="vi-VN"/>
        </w:rPr>
        <w:t xml:space="preserve"> </w:t>
      </w:r>
    </w:p>
    <w:p w:rsidR="000105D1" w:rsidRPr="00852CBF" w:rsidRDefault="000105D1">
      <w:pPr>
        <w:spacing w:line="272" w:lineRule="auto"/>
        <w:ind w:left="2" w:right="20"/>
        <w:jc w:val="both"/>
        <w:rPr>
          <w:rFonts w:eastAsia="Times New Roman"/>
          <w:color w:val="000000" w:themeColor="text1"/>
          <w:lang w:val="en-SG"/>
        </w:rPr>
      </w:pPr>
    </w:p>
    <w:p w:rsidR="00374D9E" w:rsidRPr="00852CBF" w:rsidRDefault="000105D1" w:rsidP="006A5FEC">
      <w:pPr>
        <w:spacing w:line="272" w:lineRule="auto"/>
        <w:ind w:left="2" w:right="20"/>
        <w:jc w:val="both"/>
        <w:rPr>
          <w:rFonts w:eastAsia="Times New Roman"/>
          <w:color w:val="000000" w:themeColor="text1"/>
          <w:lang w:val="en-SG"/>
        </w:rPr>
      </w:pPr>
      <w:r w:rsidRPr="00852CBF">
        <w:rPr>
          <w:rFonts w:eastAsia="Times New Roman"/>
          <w:color w:val="000000" w:themeColor="text1"/>
          <w:lang w:val="en-SG"/>
        </w:rPr>
        <w:t xml:space="preserve">Các </w:t>
      </w:r>
      <w:r w:rsidR="00374D9E" w:rsidRPr="00852CBF">
        <w:rPr>
          <w:rFonts w:eastAsia="Times New Roman"/>
          <w:color w:val="000000" w:themeColor="text1"/>
          <w:lang w:val="vi-VN"/>
        </w:rPr>
        <w:t>NPPO</w:t>
      </w:r>
      <w:r w:rsidR="00374D9E" w:rsidRPr="00852CBF">
        <w:rPr>
          <w:rFonts w:eastAsia="Times New Roman"/>
          <w:color w:val="000000" w:themeColor="text1"/>
        </w:rPr>
        <w:t xml:space="preserve"> </w:t>
      </w:r>
      <w:r w:rsidR="00374D9E" w:rsidRPr="00852CBF">
        <w:rPr>
          <w:rFonts w:eastAsia="Times New Roman"/>
          <w:color w:val="000000" w:themeColor="text1"/>
          <w:lang w:val="en-SG"/>
        </w:rPr>
        <w:t xml:space="preserve">áp </w:t>
      </w:r>
      <w:r w:rsidR="00374D9E" w:rsidRPr="00852CBF">
        <w:rPr>
          <w:rFonts w:eastAsia="Times New Roman"/>
          <w:color w:val="000000" w:themeColor="text1"/>
          <w:lang w:val="vi-VN"/>
        </w:rPr>
        <w:t xml:space="preserve">dụng </w:t>
      </w:r>
      <w:r w:rsidRPr="00852CBF">
        <w:rPr>
          <w:rFonts w:eastAsia="Times New Roman"/>
          <w:color w:val="000000" w:themeColor="text1"/>
          <w:lang w:val="en-SG"/>
        </w:rPr>
        <w:t>biện pháp</w:t>
      </w:r>
      <w:r w:rsidRPr="00852CBF">
        <w:rPr>
          <w:rFonts w:eastAsia="Times New Roman"/>
          <w:color w:val="000000" w:themeColor="text1"/>
          <w:lang w:val="vi-VN"/>
        </w:rPr>
        <w:t xml:space="preserve"> xử lý KDTV để ngăn chặn dịch hại được kiểm soát</w:t>
      </w:r>
      <w:r w:rsidRPr="00852CBF">
        <w:rPr>
          <w:rFonts w:eastAsia="Times New Roman"/>
          <w:color w:val="000000" w:themeColor="text1"/>
          <w:lang w:val="en-SG"/>
        </w:rPr>
        <w:t xml:space="preserve"> </w:t>
      </w:r>
      <w:r w:rsidR="000669CE" w:rsidRPr="00852CBF">
        <w:rPr>
          <w:rFonts w:eastAsia="Times New Roman"/>
          <w:color w:val="000000" w:themeColor="text1"/>
        </w:rPr>
        <w:t>xâm nhập</w:t>
      </w:r>
      <w:r w:rsidRPr="00852CBF">
        <w:rPr>
          <w:rFonts w:eastAsia="Times New Roman"/>
          <w:color w:val="000000" w:themeColor="text1"/>
          <w:lang w:val="vi-VN"/>
        </w:rPr>
        <w:t xml:space="preserve"> và lây lan</w:t>
      </w:r>
      <w:r w:rsidRPr="00852CBF">
        <w:rPr>
          <w:rFonts w:eastAsia="Times New Roman"/>
          <w:color w:val="000000" w:themeColor="text1"/>
          <w:lang w:val="en-SG"/>
        </w:rPr>
        <w:t>.</w:t>
      </w:r>
      <w:r w:rsidRPr="00852CBF">
        <w:rPr>
          <w:rFonts w:eastAsia="Times New Roman"/>
          <w:color w:val="000000" w:themeColor="text1"/>
          <w:lang w:val="vi-VN"/>
        </w:rPr>
        <w:t xml:space="preserve"> Một số </w:t>
      </w:r>
      <w:r w:rsidRPr="00852CBF">
        <w:rPr>
          <w:rFonts w:eastAsia="Times New Roman"/>
          <w:color w:val="000000" w:themeColor="text1"/>
          <w:lang w:val="en-SG"/>
        </w:rPr>
        <w:t>biện</w:t>
      </w:r>
      <w:r w:rsidRPr="00852CBF">
        <w:rPr>
          <w:rFonts w:eastAsia="Times New Roman"/>
          <w:color w:val="000000" w:themeColor="text1"/>
          <w:lang w:val="vi-VN"/>
        </w:rPr>
        <w:t xml:space="preserve"> pháp xử lý được </w:t>
      </w:r>
      <w:r w:rsidRPr="00852CBF">
        <w:rPr>
          <w:rFonts w:eastAsia="Times New Roman"/>
          <w:color w:val="000000" w:themeColor="text1"/>
          <w:lang w:val="en-SG"/>
        </w:rPr>
        <w:t>đưa ra trên cơ sở</w:t>
      </w:r>
      <w:r w:rsidRPr="00852CBF">
        <w:rPr>
          <w:rFonts w:eastAsia="Times New Roman"/>
          <w:color w:val="000000" w:themeColor="text1"/>
          <w:lang w:val="vi-VN"/>
        </w:rPr>
        <w:t xml:space="preserve"> dữ liệu nghiên cứu rộng</w:t>
      </w:r>
      <w:r w:rsidR="000669CE" w:rsidRPr="00852CBF">
        <w:rPr>
          <w:rFonts w:eastAsia="Times New Roman"/>
          <w:color w:val="000000" w:themeColor="text1"/>
        </w:rPr>
        <w:t xml:space="preserve"> rãi</w:t>
      </w:r>
      <w:r w:rsidRPr="00852CBF">
        <w:rPr>
          <w:rFonts w:eastAsia="Times New Roman"/>
          <w:color w:val="000000" w:themeColor="text1"/>
          <w:lang w:val="vi-VN"/>
        </w:rPr>
        <w:t xml:space="preserve">, và một số dựa </w:t>
      </w:r>
      <w:r w:rsidR="000669CE" w:rsidRPr="00852CBF">
        <w:rPr>
          <w:rFonts w:eastAsia="Times New Roman"/>
          <w:color w:val="000000" w:themeColor="text1"/>
        </w:rPr>
        <w:t>vào băng chứng về</w:t>
      </w:r>
      <w:r w:rsidRPr="00852CBF">
        <w:rPr>
          <w:rFonts w:eastAsia="Times New Roman"/>
          <w:color w:val="000000" w:themeColor="text1"/>
          <w:lang w:val="en-SG"/>
        </w:rPr>
        <w:t xml:space="preserve"> </w:t>
      </w:r>
      <w:r w:rsidRPr="00852CBF">
        <w:rPr>
          <w:rFonts w:eastAsia="Times New Roman"/>
          <w:color w:val="000000" w:themeColor="text1"/>
          <w:lang w:val="vi-VN"/>
        </w:rPr>
        <w:t xml:space="preserve">hiệu </w:t>
      </w:r>
      <w:r w:rsidR="000669CE" w:rsidRPr="00852CBF">
        <w:rPr>
          <w:rFonts w:eastAsia="Times New Roman"/>
          <w:color w:val="000000" w:themeColor="text1"/>
        </w:rPr>
        <w:t>lực</w:t>
      </w:r>
      <w:r w:rsidRPr="00852CBF">
        <w:rPr>
          <w:rFonts w:eastAsia="Times New Roman"/>
          <w:color w:val="000000" w:themeColor="text1"/>
          <w:lang w:val="vi-VN"/>
        </w:rPr>
        <w:t>. Tr</w:t>
      </w:r>
      <w:r w:rsidRPr="00852CBF">
        <w:rPr>
          <w:rFonts w:eastAsia="Times New Roman"/>
          <w:color w:val="000000" w:themeColor="text1"/>
          <w:lang w:val="en-SG"/>
        </w:rPr>
        <w:t>ên</w:t>
      </w:r>
      <w:r w:rsidRPr="00852CBF">
        <w:rPr>
          <w:rFonts w:eastAsia="Times New Roman"/>
          <w:color w:val="000000" w:themeColor="text1"/>
          <w:lang w:val="vi-VN"/>
        </w:rPr>
        <w:t xml:space="preserve"> thực tế, </w:t>
      </w:r>
      <w:r w:rsidR="000669CE" w:rsidRPr="00852CBF">
        <w:rPr>
          <w:rFonts w:eastAsia="Times New Roman"/>
          <w:color w:val="000000" w:themeColor="text1"/>
        </w:rPr>
        <w:t xml:space="preserve">có </w:t>
      </w:r>
      <w:r w:rsidRPr="00852CBF">
        <w:rPr>
          <w:rFonts w:eastAsia="Times New Roman"/>
          <w:color w:val="000000" w:themeColor="text1"/>
          <w:lang w:val="vi-VN"/>
        </w:rPr>
        <w:t xml:space="preserve">nhiều </w:t>
      </w:r>
      <w:r w:rsidRPr="00852CBF">
        <w:rPr>
          <w:rFonts w:eastAsia="Times New Roman"/>
          <w:color w:val="000000" w:themeColor="text1"/>
          <w:lang w:val="en-SG"/>
        </w:rPr>
        <w:t>nước</w:t>
      </w:r>
      <w:r w:rsidRPr="00852CBF">
        <w:rPr>
          <w:rFonts w:eastAsia="Times New Roman"/>
          <w:color w:val="000000" w:themeColor="text1"/>
          <w:lang w:val="vi-VN"/>
        </w:rPr>
        <w:t xml:space="preserve"> sử dụng cùng một </w:t>
      </w:r>
      <w:r w:rsidRPr="00852CBF">
        <w:rPr>
          <w:rFonts w:eastAsia="Times New Roman"/>
          <w:color w:val="000000" w:themeColor="text1"/>
          <w:lang w:val="en-SG"/>
        </w:rPr>
        <w:t>biện</w:t>
      </w:r>
      <w:r w:rsidRPr="00852CBF">
        <w:rPr>
          <w:rFonts w:eastAsia="Times New Roman"/>
          <w:color w:val="000000" w:themeColor="text1"/>
          <w:lang w:val="vi-VN"/>
        </w:rPr>
        <w:t xml:space="preserve"> pháp xử lý hoặc </w:t>
      </w:r>
      <w:r w:rsidRPr="00852CBF">
        <w:rPr>
          <w:rFonts w:eastAsia="Times New Roman"/>
          <w:color w:val="000000" w:themeColor="text1"/>
          <w:lang w:val="en-SG"/>
        </w:rPr>
        <w:t>biện</w:t>
      </w:r>
      <w:r w:rsidRPr="00852CBF">
        <w:rPr>
          <w:rFonts w:eastAsia="Times New Roman"/>
          <w:color w:val="000000" w:themeColor="text1"/>
          <w:lang w:val="vi-VN"/>
        </w:rPr>
        <w:t xml:space="preserve"> pháp xử lý tương tự </w:t>
      </w:r>
      <w:r w:rsidRPr="00852CBF">
        <w:rPr>
          <w:rFonts w:eastAsia="Times New Roman"/>
          <w:color w:val="000000" w:themeColor="text1"/>
          <w:lang w:val="en-SG"/>
        </w:rPr>
        <w:t xml:space="preserve">đối với </w:t>
      </w:r>
      <w:r w:rsidRPr="00852CBF">
        <w:rPr>
          <w:rFonts w:eastAsia="Times New Roman"/>
          <w:color w:val="000000" w:themeColor="text1"/>
          <w:lang w:val="vi-VN"/>
        </w:rPr>
        <w:t xml:space="preserve">dịch hại </w:t>
      </w:r>
      <w:r w:rsidR="000669CE" w:rsidRPr="00852CBF">
        <w:rPr>
          <w:rFonts w:eastAsia="Times New Roman"/>
          <w:color w:val="000000" w:themeColor="text1"/>
          <w:lang w:val="en-SG"/>
        </w:rPr>
        <w:t>cụ thể nào đó</w:t>
      </w:r>
      <w:r w:rsidRPr="00852CBF">
        <w:rPr>
          <w:rFonts w:eastAsia="Times New Roman"/>
          <w:color w:val="000000" w:themeColor="text1"/>
          <w:lang w:val="vi-VN"/>
        </w:rPr>
        <w:t xml:space="preserve">; tuy nhiên, </w:t>
      </w:r>
      <w:r w:rsidR="000669CE" w:rsidRPr="00852CBF">
        <w:rPr>
          <w:rFonts w:eastAsia="Times New Roman"/>
          <w:color w:val="000000" w:themeColor="text1"/>
          <w:lang w:val="vi-VN"/>
        </w:rPr>
        <w:t xml:space="preserve">quá trình </w:t>
      </w:r>
      <w:r w:rsidR="000669CE" w:rsidRPr="00852CBF">
        <w:rPr>
          <w:rFonts w:eastAsia="Times New Roman"/>
          <w:color w:val="000000" w:themeColor="text1"/>
        </w:rPr>
        <w:t xml:space="preserve">công nhận </w:t>
      </w:r>
      <w:r w:rsidRPr="00852CBF">
        <w:rPr>
          <w:rFonts w:eastAsia="Times New Roman"/>
          <w:color w:val="000000" w:themeColor="text1"/>
          <w:lang w:val="vi-VN"/>
        </w:rPr>
        <w:t xml:space="preserve">lẫn nhau thường </w:t>
      </w:r>
      <w:r w:rsidR="000669CE" w:rsidRPr="00852CBF">
        <w:rPr>
          <w:rFonts w:eastAsia="Times New Roman"/>
          <w:color w:val="000000" w:themeColor="text1"/>
        </w:rPr>
        <w:t>rất</w:t>
      </w:r>
      <w:r w:rsidRPr="00852CBF">
        <w:rPr>
          <w:rFonts w:eastAsia="Times New Roman"/>
          <w:color w:val="000000" w:themeColor="text1"/>
          <w:lang w:val="vi-VN"/>
        </w:rPr>
        <w:t xml:space="preserve"> phức tạp và khó khăn. Hơn nữa, trước đây </w:t>
      </w:r>
      <w:r w:rsidR="000669CE" w:rsidRPr="00852CBF">
        <w:rPr>
          <w:rFonts w:eastAsia="Times New Roman"/>
          <w:color w:val="000000" w:themeColor="text1"/>
        </w:rPr>
        <w:t xml:space="preserve">chưa hề có tổ chức </w:t>
      </w:r>
      <w:r w:rsidRPr="00852CBF">
        <w:rPr>
          <w:rFonts w:eastAsia="Times New Roman"/>
          <w:color w:val="000000" w:themeColor="text1"/>
          <w:lang w:val="vi-VN"/>
        </w:rPr>
        <w:t xml:space="preserve">hoặc quy trình </w:t>
      </w:r>
      <w:r w:rsidR="000669CE" w:rsidRPr="00852CBF">
        <w:rPr>
          <w:rFonts w:eastAsia="Times New Roman"/>
          <w:color w:val="000000" w:themeColor="text1"/>
        </w:rPr>
        <w:t xml:space="preserve">nào </w:t>
      </w:r>
      <w:r w:rsidRPr="00852CBF">
        <w:rPr>
          <w:rFonts w:eastAsia="Times New Roman"/>
          <w:color w:val="000000" w:themeColor="text1"/>
          <w:lang w:val="vi-VN"/>
        </w:rPr>
        <w:t xml:space="preserve">được quốc tế công nhận để đánh giá các </w:t>
      </w:r>
      <w:r w:rsidRPr="00852CBF">
        <w:rPr>
          <w:rFonts w:eastAsia="Times New Roman"/>
          <w:color w:val="000000" w:themeColor="text1"/>
          <w:lang w:val="en-SG"/>
        </w:rPr>
        <w:t xml:space="preserve">biện </w:t>
      </w:r>
      <w:r w:rsidRPr="00852CBF">
        <w:rPr>
          <w:rFonts w:eastAsia="Times New Roman"/>
          <w:color w:val="000000" w:themeColor="text1"/>
          <w:lang w:val="vi-VN"/>
        </w:rPr>
        <w:t xml:space="preserve">pháp xử lý </w:t>
      </w:r>
      <w:r w:rsidR="000669CE" w:rsidRPr="00852CBF">
        <w:rPr>
          <w:rFonts w:eastAsia="Times New Roman"/>
          <w:color w:val="000000" w:themeColor="text1"/>
          <w:lang w:val="en-SG"/>
        </w:rPr>
        <w:t xml:space="preserve">về mặt hiệu lực </w:t>
      </w:r>
      <w:r w:rsidRPr="00852CBF">
        <w:rPr>
          <w:rFonts w:eastAsia="Times New Roman"/>
          <w:color w:val="000000" w:themeColor="text1"/>
          <w:lang w:val="vi-VN"/>
        </w:rPr>
        <w:t xml:space="preserve">cũng như </w:t>
      </w:r>
      <w:r w:rsidR="00D3004E" w:rsidRPr="00852CBF">
        <w:rPr>
          <w:rFonts w:eastAsia="Times New Roman"/>
          <w:color w:val="000000" w:themeColor="text1"/>
        </w:rPr>
        <w:t xml:space="preserve">chưa hề có một cơ sở </w:t>
      </w:r>
      <w:r w:rsidRPr="00852CBF">
        <w:rPr>
          <w:rFonts w:eastAsia="Times New Roman"/>
          <w:color w:val="000000" w:themeColor="text1"/>
          <w:lang w:val="vi-VN"/>
        </w:rPr>
        <w:t xml:space="preserve">trung tâm để liệt kê các </w:t>
      </w:r>
      <w:r w:rsidR="00D3004E" w:rsidRPr="00852CBF">
        <w:rPr>
          <w:rFonts w:eastAsia="Times New Roman"/>
          <w:color w:val="000000" w:themeColor="text1"/>
        </w:rPr>
        <w:t>biện pháp xử lý</w:t>
      </w:r>
      <w:r w:rsidR="00852323" w:rsidRPr="00852CBF">
        <w:rPr>
          <w:rFonts w:eastAsia="Times New Roman"/>
          <w:color w:val="000000" w:themeColor="text1"/>
          <w:lang w:val="vi-VN"/>
        </w:rPr>
        <w:t xml:space="preserve">. Tại phiên họp thứ sáu </w:t>
      </w:r>
      <w:r w:rsidR="00D3004E" w:rsidRPr="00852CBF">
        <w:rPr>
          <w:rFonts w:eastAsia="Times New Roman"/>
          <w:color w:val="000000" w:themeColor="text1"/>
        </w:rPr>
        <w:t xml:space="preserve">của IPPC, vào </w:t>
      </w:r>
      <w:r w:rsidR="00852323" w:rsidRPr="00852CBF">
        <w:rPr>
          <w:rFonts w:eastAsia="Times New Roman"/>
          <w:color w:val="000000" w:themeColor="text1"/>
          <w:lang w:val="vi-VN"/>
        </w:rPr>
        <w:t>năm 2004, Ủy ban Lâ</w:t>
      </w:r>
      <w:r w:rsidRPr="00852CBF">
        <w:rPr>
          <w:rFonts w:eastAsia="Times New Roman"/>
          <w:color w:val="000000" w:themeColor="text1"/>
          <w:lang w:val="vi-VN"/>
        </w:rPr>
        <w:t>m thời về các biện pháp kiểm dịch thực vật</w:t>
      </w:r>
      <w:r w:rsidR="00852323" w:rsidRPr="00852CBF">
        <w:rPr>
          <w:rFonts w:eastAsia="Times New Roman"/>
          <w:color w:val="000000" w:themeColor="text1"/>
          <w:lang w:val="en-SG"/>
        </w:rPr>
        <w:t xml:space="preserve"> thừa</w:t>
      </w:r>
      <w:r w:rsidRPr="00852CBF">
        <w:rPr>
          <w:rFonts w:eastAsia="Times New Roman"/>
          <w:color w:val="000000" w:themeColor="text1"/>
          <w:lang w:val="vi-VN"/>
        </w:rPr>
        <w:t xml:space="preserve"> nhận sự cần</w:t>
      </w:r>
      <w:r w:rsidR="00852323" w:rsidRPr="00852CBF">
        <w:rPr>
          <w:rFonts w:eastAsia="Times New Roman"/>
          <w:color w:val="000000" w:themeColor="text1"/>
          <w:lang w:val="vi-VN"/>
        </w:rPr>
        <w:t xml:space="preserve"> thiết phải công nhận quốc tế các</w:t>
      </w:r>
      <w:r w:rsidRPr="00852CBF">
        <w:rPr>
          <w:rFonts w:eastAsia="Times New Roman"/>
          <w:color w:val="000000" w:themeColor="text1"/>
          <w:lang w:val="vi-VN"/>
        </w:rPr>
        <w:t xml:space="preserve"> </w:t>
      </w:r>
      <w:r w:rsidR="00852323" w:rsidRPr="00852CBF">
        <w:rPr>
          <w:rFonts w:eastAsia="Times New Roman"/>
          <w:color w:val="000000" w:themeColor="text1"/>
          <w:lang w:val="en-SG"/>
        </w:rPr>
        <w:t>biện</w:t>
      </w:r>
      <w:r w:rsidRPr="00852CBF">
        <w:rPr>
          <w:rFonts w:eastAsia="Times New Roman"/>
          <w:color w:val="000000" w:themeColor="text1"/>
          <w:lang w:val="vi-VN"/>
        </w:rPr>
        <w:t xml:space="preserve"> pháp xử lý KDTV </w:t>
      </w:r>
      <w:r w:rsidR="00852323" w:rsidRPr="00852CBF">
        <w:rPr>
          <w:rFonts w:eastAsia="Times New Roman"/>
          <w:color w:val="000000" w:themeColor="text1"/>
          <w:lang w:val="vi-VN"/>
        </w:rPr>
        <w:t xml:space="preserve">quan trọng </w:t>
      </w:r>
      <w:r w:rsidRPr="00852CBF">
        <w:rPr>
          <w:rFonts w:eastAsia="Times New Roman"/>
          <w:color w:val="000000" w:themeColor="text1"/>
          <w:lang w:val="vi-VN"/>
        </w:rPr>
        <w:t xml:space="preserve"> và </w:t>
      </w:r>
      <w:r w:rsidR="00852323" w:rsidRPr="00852CBF">
        <w:rPr>
          <w:rFonts w:eastAsia="Times New Roman"/>
          <w:color w:val="000000" w:themeColor="text1"/>
          <w:lang w:val="en-SG"/>
        </w:rPr>
        <w:t xml:space="preserve"> </w:t>
      </w:r>
      <w:r w:rsidRPr="00852CBF">
        <w:rPr>
          <w:rFonts w:eastAsia="Times New Roman"/>
          <w:color w:val="000000" w:themeColor="text1"/>
          <w:lang w:val="vi-VN"/>
        </w:rPr>
        <w:t xml:space="preserve">đã phê duyệt </w:t>
      </w:r>
      <w:r w:rsidR="00D3004E" w:rsidRPr="00852CBF">
        <w:rPr>
          <w:rFonts w:eastAsia="Times New Roman"/>
          <w:color w:val="000000" w:themeColor="text1"/>
          <w:lang w:val="en-SG"/>
        </w:rPr>
        <w:t xml:space="preserve">thành </w:t>
      </w:r>
      <w:r w:rsidR="00852323" w:rsidRPr="00852CBF">
        <w:rPr>
          <w:rFonts w:eastAsia="Times New Roman"/>
          <w:color w:val="000000" w:themeColor="text1"/>
          <w:lang w:val="en-SG"/>
        </w:rPr>
        <w:t xml:space="preserve"> lập </w:t>
      </w:r>
      <w:r w:rsidRPr="00852CBF">
        <w:rPr>
          <w:rFonts w:eastAsia="Times New Roman"/>
          <w:color w:val="000000" w:themeColor="text1"/>
          <w:lang w:val="vi-VN"/>
        </w:rPr>
        <w:t xml:space="preserve">TPPT </w:t>
      </w:r>
      <w:r w:rsidR="00852323" w:rsidRPr="00852CBF">
        <w:rPr>
          <w:rFonts w:eastAsia="Times New Roman"/>
          <w:color w:val="000000" w:themeColor="text1"/>
          <w:lang w:val="en-SG"/>
        </w:rPr>
        <w:t>nhằm</w:t>
      </w:r>
      <w:r w:rsidRPr="00852CBF">
        <w:rPr>
          <w:rFonts w:eastAsia="Times New Roman"/>
          <w:color w:val="000000" w:themeColor="text1"/>
          <w:lang w:val="vi-VN"/>
        </w:rPr>
        <w:t xml:space="preserve"> mục đích</w:t>
      </w:r>
      <w:r w:rsidRPr="00852CBF">
        <w:rPr>
          <w:rFonts w:eastAsia="Times New Roman"/>
          <w:color w:val="000000" w:themeColor="text1"/>
          <w:lang w:val="en-SG"/>
        </w:rPr>
        <w:t xml:space="preserve"> đó.</w:t>
      </w:r>
      <w:r w:rsidR="006A5FEC" w:rsidRPr="00852CBF">
        <w:rPr>
          <w:rFonts w:eastAsia="Times New Roman"/>
          <w:color w:val="000000" w:themeColor="text1"/>
          <w:lang w:val="en-SG"/>
        </w:rPr>
        <w:t xml:space="preserve">   </w:t>
      </w:r>
    </w:p>
    <w:p w:rsidR="00B92801" w:rsidRPr="00852CBF" w:rsidRDefault="00B92801" w:rsidP="006A5FEC">
      <w:pPr>
        <w:spacing w:line="272" w:lineRule="auto"/>
        <w:ind w:left="2" w:right="20"/>
        <w:jc w:val="both"/>
        <w:rPr>
          <w:rFonts w:eastAsia="Times New Roman"/>
          <w:color w:val="000000" w:themeColor="text1"/>
          <w:lang w:val="vi-VN"/>
        </w:rPr>
      </w:pPr>
    </w:p>
    <w:p w:rsidR="00B711A1" w:rsidRPr="00852CBF" w:rsidRDefault="001026DA" w:rsidP="00852CBF">
      <w:pPr>
        <w:pStyle w:val="Heading1"/>
        <w:rPr>
          <w:rFonts w:ascii="Times New Roman" w:eastAsia="Times New Roman" w:hAnsi="Times New Roman" w:cs="Times New Roman"/>
          <w:sz w:val="26"/>
          <w:szCs w:val="26"/>
        </w:rPr>
      </w:pPr>
      <w:bookmarkStart w:id="9" w:name="_Toc9798707"/>
      <w:r w:rsidRPr="00852CBF">
        <w:rPr>
          <w:rFonts w:ascii="Times New Roman" w:eastAsia="Times New Roman" w:hAnsi="Times New Roman" w:cs="Times New Roman"/>
          <w:sz w:val="26"/>
          <w:szCs w:val="26"/>
        </w:rPr>
        <w:t>YÊU CẦU</w:t>
      </w:r>
      <w:bookmarkEnd w:id="9"/>
      <w:r w:rsidR="00D3004E" w:rsidRPr="00852CBF">
        <w:rPr>
          <w:rFonts w:ascii="Times New Roman" w:eastAsia="Times New Roman" w:hAnsi="Times New Roman" w:cs="Times New Roman"/>
          <w:sz w:val="26"/>
          <w:szCs w:val="26"/>
        </w:rPr>
        <w:t xml:space="preserve"> </w:t>
      </w:r>
    </w:p>
    <w:p w:rsidR="00B711A1" w:rsidRPr="00852CBF" w:rsidRDefault="006A5FEC" w:rsidP="00852CBF">
      <w:pPr>
        <w:pStyle w:val="Heading2"/>
        <w:numPr>
          <w:ilvl w:val="0"/>
          <w:numId w:val="20"/>
        </w:numPr>
        <w:rPr>
          <w:rFonts w:ascii="Times New Roman" w:eastAsia="Times New Roman" w:hAnsi="Times New Roman" w:cs="Times New Roman"/>
          <w:b/>
        </w:rPr>
      </w:pPr>
      <w:bookmarkStart w:id="10" w:name="_Toc9798708"/>
      <w:r w:rsidRPr="00852CBF">
        <w:rPr>
          <w:rFonts w:ascii="Times New Roman" w:eastAsia="Times New Roman" w:hAnsi="Times New Roman" w:cs="Times New Roman"/>
          <w:b/>
          <w:lang w:val="vi-VN"/>
        </w:rPr>
        <w:t>Mục đ</w:t>
      </w:r>
      <w:r w:rsidR="00D3004E" w:rsidRPr="00852CBF">
        <w:rPr>
          <w:rFonts w:ascii="Times New Roman" w:eastAsia="Times New Roman" w:hAnsi="Times New Roman" w:cs="Times New Roman"/>
          <w:b/>
        </w:rPr>
        <w:t>í</w:t>
      </w:r>
      <w:r w:rsidRPr="00852CBF">
        <w:rPr>
          <w:rFonts w:ascii="Times New Roman" w:eastAsia="Times New Roman" w:hAnsi="Times New Roman" w:cs="Times New Roman"/>
          <w:b/>
          <w:lang w:val="vi-VN"/>
        </w:rPr>
        <w:t>ch</w:t>
      </w:r>
      <w:r w:rsidR="001026DA" w:rsidRPr="00852CBF">
        <w:rPr>
          <w:rFonts w:ascii="Times New Roman" w:eastAsia="Times New Roman" w:hAnsi="Times New Roman" w:cs="Times New Roman"/>
          <w:b/>
          <w:lang w:val="vi-VN"/>
        </w:rPr>
        <w:t xml:space="preserve"> và sử dụng</w:t>
      </w:r>
      <w:bookmarkEnd w:id="10"/>
    </w:p>
    <w:p w:rsidR="00D3004E" w:rsidRPr="00852CBF" w:rsidRDefault="00852323" w:rsidP="006A5FEC">
      <w:pPr>
        <w:shd w:val="clear" w:color="auto" w:fill="F5F5F5"/>
        <w:jc w:val="both"/>
        <w:rPr>
          <w:rFonts w:eastAsia="Times New Roman"/>
          <w:color w:val="000000" w:themeColor="text1"/>
          <w:lang w:val="en-SG" w:eastAsia="en-SG"/>
        </w:rPr>
      </w:pPr>
      <w:r w:rsidRPr="00852CBF">
        <w:rPr>
          <w:rFonts w:eastAsia="Times New Roman"/>
          <w:color w:val="000000" w:themeColor="text1"/>
          <w:lang w:val="vi-VN" w:eastAsia="en-SG"/>
        </w:rPr>
        <w:t xml:space="preserve">Mục đích của việc hài hòa các biện pháp kiểm dịch thực vật là hỗ trợ các biện pháp </w:t>
      </w:r>
      <w:r w:rsidR="00B83514" w:rsidRPr="00852CBF">
        <w:rPr>
          <w:rFonts w:eastAsia="Times New Roman"/>
          <w:color w:val="000000" w:themeColor="text1"/>
          <w:lang w:val="en-SG" w:eastAsia="en-SG"/>
        </w:rPr>
        <w:t>KDTV</w:t>
      </w:r>
      <w:r w:rsidRPr="00852CBF">
        <w:rPr>
          <w:rFonts w:eastAsia="Times New Roman"/>
          <w:color w:val="000000" w:themeColor="text1"/>
          <w:lang w:val="vi-VN" w:eastAsia="en-SG"/>
        </w:rPr>
        <w:t xml:space="preserve"> hiệu quả trong </w:t>
      </w:r>
      <w:r w:rsidR="00D3004E" w:rsidRPr="00852CBF">
        <w:rPr>
          <w:rFonts w:eastAsia="Times New Roman"/>
          <w:color w:val="000000" w:themeColor="text1"/>
          <w:lang w:eastAsia="en-SG"/>
        </w:rPr>
        <w:t>nhiều</w:t>
      </w:r>
      <w:r w:rsidRPr="00852CBF">
        <w:rPr>
          <w:rFonts w:eastAsia="Times New Roman"/>
          <w:color w:val="000000" w:themeColor="text1"/>
          <w:lang w:val="vi-VN" w:eastAsia="en-SG"/>
        </w:rPr>
        <w:t xml:space="preserve"> trường hợp và </w:t>
      </w:r>
      <w:r w:rsidR="00D3004E" w:rsidRPr="00852CBF">
        <w:rPr>
          <w:rFonts w:eastAsia="Times New Roman"/>
          <w:color w:val="000000" w:themeColor="text1"/>
          <w:lang w:eastAsia="en-SG"/>
        </w:rPr>
        <w:t>thúc đây các NPPO</w:t>
      </w:r>
      <w:r w:rsidRPr="00852CBF">
        <w:rPr>
          <w:rFonts w:eastAsia="Times New Roman"/>
          <w:color w:val="000000" w:themeColor="text1"/>
          <w:lang w:val="vi-VN" w:eastAsia="en-SG"/>
        </w:rPr>
        <w:t xml:space="preserve"> công nhận lẫn nhau hiệu </w:t>
      </w:r>
      <w:r w:rsidR="00D3004E" w:rsidRPr="00852CBF">
        <w:rPr>
          <w:rFonts w:eastAsia="Times New Roman"/>
          <w:color w:val="000000" w:themeColor="text1"/>
          <w:lang w:eastAsia="en-SG"/>
        </w:rPr>
        <w:t>lực</w:t>
      </w:r>
      <w:r w:rsidRPr="00852CBF">
        <w:rPr>
          <w:rFonts w:eastAsia="Times New Roman"/>
          <w:color w:val="000000" w:themeColor="text1"/>
          <w:lang w:val="vi-VN" w:eastAsia="en-SG"/>
        </w:rPr>
        <w:t xml:space="preserve"> </w:t>
      </w:r>
      <w:r w:rsidR="00D3004E" w:rsidRPr="00852CBF">
        <w:rPr>
          <w:rFonts w:eastAsia="Times New Roman"/>
          <w:color w:val="000000" w:themeColor="text1"/>
          <w:lang w:val="vi-VN" w:eastAsia="en-SG"/>
        </w:rPr>
        <w:t>của</w:t>
      </w:r>
      <w:r w:rsidR="00D3004E" w:rsidRPr="00852CBF">
        <w:rPr>
          <w:rFonts w:eastAsia="Times New Roman"/>
          <w:color w:val="000000" w:themeColor="text1"/>
          <w:lang w:val="en-SG" w:eastAsia="en-SG"/>
        </w:rPr>
        <w:t xml:space="preserve"> các biện pháp </w:t>
      </w:r>
      <w:r w:rsidRPr="00852CBF">
        <w:rPr>
          <w:rFonts w:eastAsia="Times New Roman"/>
          <w:color w:val="000000" w:themeColor="text1"/>
          <w:lang w:val="en-SG" w:eastAsia="en-SG"/>
        </w:rPr>
        <w:t>xử lý</w:t>
      </w:r>
      <w:r w:rsidRPr="00852CBF">
        <w:rPr>
          <w:rFonts w:eastAsia="Times New Roman"/>
          <w:color w:val="000000" w:themeColor="text1"/>
          <w:lang w:val="vi-VN" w:eastAsia="en-SG"/>
        </w:rPr>
        <w:t xml:space="preserve">, điều này cũng có thể tạo thuận lợi cho thương mại. Hơn nữa, các </w:t>
      </w:r>
      <w:r w:rsidR="00D3004E" w:rsidRPr="00852CBF">
        <w:rPr>
          <w:rFonts w:eastAsia="Times New Roman"/>
          <w:color w:val="000000" w:themeColor="text1"/>
        </w:rPr>
        <w:t xml:space="preserve">schedule </w:t>
      </w:r>
      <w:r w:rsidR="00B83514" w:rsidRPr="00852CBF">
        <w:rPr>
          <w:rFonts w:eastAsia="Times New Roman"/>
          <w:color w:val="000000" w:themeColor="text1"/>
          <w:lang w:val="en-SG" w:eastAsia="en-SG"/>
        </w:rPr>
        <w:t>quy trình</w:t>
      </w:r>
      <w:r w:rsidRPr="00852CBF">
        <w:rPr>
          <w:rFonts w:eastAsia="Times New Roman"/>
          <w:color w:val="000000" w:themeColor="text1"/>
          <w:lang w:val="vi-VN" w:eastAsia="en-SG"/>
        </w:rPr>
        <w:t xml:space="preserve"> </w:t>
      </w:r>
      <w:r w:rsidR="00B83514" w:rsidRPr="00852CBF">
        <w:rPr>
          <w:rFonts w:eastAsia="Times New Roman"/>
          <w:color w:val="000000" w:themeColor="text1"/>
          <w:lang w:val="en-SG" w:eastAsia="en-SG"/>
        </w:rPr>
        <w:t xml:space="preserve">xử lý </w:t>
      </w:r>
      <w:r w:rsidRPr="00852CBF">
        <w:rPr>
          <w:rFonts w:eastAsia="Times New Roman"/>
          <w:color w:val="000000" w:themeColor="text1"/>
          <w:lang w:val="vi-VN" w:eastAsia="en-SG"/>
        </w:rPr>
        <w:t xml:space="preserve">này sẽ </w:t>
      </w:r>
      <w:r w:rsidRPr="00852CBF">
        <w:rPr>
          <w:rFonts w:eastAsia="Times New Roman"/>
          <w:color w:val="000000" w:themeColor="text1"/>
          <w:lang w:val="en-SG" w:eastAsia="en-SG"/>
        </w:rPr>
        <w:t>giúp</w:t>
      </w:r>
      <w:r w:rsidRPr="00852CBF">
        <w:rPr>
          <w:rFonts w:eastAsia="Times New Roman"/>
          <w:color w:val="000000" w:themeColor="text1"/>
          <w:lang w:val="vi-VN" w:eastAsia="en-SG"/>
        </w:rPr>
        <w:t xml:space="preserve"> phát triển chuyên môn và hợp tác kỹ thuật. NPPO không </w:t>
      </w:r>
      <w:r w:rsidR="00A2105B" w:rsidRPr="00852CBF">
        <w:rPr>
          <w:rFonts w:eastAsia="Times New Roman"/>
          <w:color w:val="000000" w:themeColor="text1"/>
          <w:lang w:eastAsia="en-SG"/>
        </w:rPr>
        <w:t xml:space="preserve">bị </w:t>
      </w:r>
      <w:r w:rsidRPr="00852CBF">
        <w:rPr>
          <w:rFonts w:eastAsia="Times New Roman"/>
          <w:color w:val="000000" w:themeColor="text1"/>
          <w:lang w:val="vi-VN" w:eastAsia="en-SG"/>
        </w:rPr>
        <w:t xml:space="preserve">buộc phải sử dụng các </w:t>
      </w:r>
      <w:r w:rsidR="00A2105B" w:rsidRPr="00852CBF">
        <w:rPr>
          <w:rFonts w:eastAsia="Times New Roman"/>
          <w:color w:val="000000" w:themeColor="text1"/>
          <w:lang w:eastAsia="en-SG"/>
        </w:rPr>
        <w:t>biện pháp</w:t>
      </w:r>
      <w:r w:rsidRPr="00852CBF">
        <w:rPr>
          <w:rFonts w:eastAsia="Times New Roman"/>
          <w:color w:val="000000" w:themeColor="text1"/>
          <w:lang w:val="vi-VN" w:eastAsia="en-SG"/>
        </w:rPr>
        <w:t xml:space="preserve"> </w:t>
      </w:r>
      <w:r w:rsidRPr="00852CBF">
        <w:rPr>
          <w:rFonts w:eastAsia="Times New Roman"/>
          <w:color w:val="000000" w:themeColor="text1"/>
          <w:lang w:val="en-SG" w:eastAsia="en-SG"/>
        </w:rPr>
        <w:t>xử lý</w:t>
      </w:r>
      <w:r w:rsidRPr="00852CBF">
        <w:rPr>
          <w:rFonts w:eastAsia="Times New Roman"/>
          <w:color w:val="000000" w:themeColor="text1"/>
          <w:lang w:val="vi-VN" w:eastAsia="en-SG"/>
        </w:rPr>
        <w:t xml:space="preserve"> này mà có thể sử dụng các </w:t>
      </w:r>
      <w:r w:rsidRPr="00852CBF">
        <w:rPr>
          <w:rFonts w:eastAsia="Times New Roman"/>
          <w:color w:val="000000" w:themeColor="text1"/>
          <w:lang w:val="en-SG" w:eastAsia="en-SG"/>
        </w:rPr>
        <w:t>biện</w:t>
      </w:r>
      <w:r w:rsidRPr="00852CBF">
        <w:rPr>
          <w:rFonts w:eastAsia="Times New Roman"/>
          <w:color w:val="000000" w:themeColor="text1"/>
          <w:lang w:val="vi-VN" w:eastAsia="en-SG"/>
        </w:rPr>
        <w:t xml:space="preserve"> pháp </w:t>
      </w:r>
      <w:r w:rsidRPr="00852CBF">
        <w:rPr>
          <w:rFonts w:eastAsia="Times New Roman"/>
          <w:color w:val="000000" w:themeColor="text1"/>
          <w:lang w:val="en-SG" w:eastAsia="en-SG"/>
        </w:rPr>
        <w:t>xử lý</w:t>
      </w:r>
      <w:r w:rsidRPr="00852CBF">
        <w:rPr>
          <w:rFonts w:eastAsia="Times New Roman"/>
          <w:color w:val="000000" w:themeColor="text1"/>
          <w:lang w:val="vi-VN" w:eastAsia="en-SG"/>
        </w:rPr>
        <w:t xml:space="preserve"> KDTV khác để xử lý </w:t>
      </w:r>
      <w:r w:rsidR="00A2105B" w:rsidRPr="00852CBF">
        <w:rPr>
          <w:rFonts w:eastAsia="Times New Roman"/>
          <w:color w:val="000000" w:themeColor="text1"/>
          <w:lang w:eastAsia="en-SG"/>
        </w:rPr>
        <w:t xml:space="preserve">cùng loại </w:t>
      </w:r>
      <w:r w:rsidRPr="00852CBF">
        <w:rPr>
          <w:rFonts w:eastAsia="Times New Roman"/>
          <w:color w:val="000000" w:themeColor="text1"/>
          <w:lang w:val="en-SG" w:eastAsia="en-SG"/>
        </w:rPr>
        <w:t>dịch hại</w:t>
      </w:r>
      <w:r w:rsidR="00A2105B" w:rsidRPr="00852CBF">
        <w:rPr>
          <w:rFonts w:eastAsia="Times New Roman"/>
          <w:color w:val="000000" w:themeColor="text1"/>
          <w:lang w:val="en-SG" w:eastAsia="en-SG"/>
        </w:rPr>
        <w:t xml:space="preserve"> </w:t>
      </w:r>
      <w:r w:rsidR="00852CBF" w:rsidRPr="00852CBF">
        <w:rPr>
          <w:rFonts w:eastAsia="Times New Roman"/>
          <w:color w:val="000000" w:themeColor="text1"/>
          <w:lang w:val="en-SG" w:eastAsia="en-SG"/>
        </w:rPr>
        <w:t>thuộc diện điều chỉnh</w:t>
      </w:r>
      <w:r w:rsidRPr="00852CBF">
        <w:rPr>
          <w:rFonts w:eastAsia="Times New Roman"/>
          <w:color w:val="000000" w:themeColor="text1"/>
          <w:lang w:val="vi-VN" w:eastAsia="en-SG"/>
        </w:rPr>
        <w:t xml:space="preserve"> </w:t>
      </w:r>
      <w:r w:rsidR="006A5FEC" w:rsidRPr="00852CBF">
        <w:rPr>
          <w:rFonts w:eastAsia="Times New Roman"/>
          <w:color w:val="000000" w:themeColor="text1"/>
          <w:lang w:val="en-SG" w:eastAsia="en-SG"/>
        </w:rPr>
        <w:t>và c</w:t>
      </w:r>
      <w:r w:rsidRPr="00852CBF">
        <w:rPr>
          <w:rFonts w:eastAsia="Times New Roman"/>
          <w:color w:val="000000" w:themeColor="text1"/>
          <w:lang w:val="vi-VN" w:eastAsia="en-SG"/>
        </w:rPr>
        <w:t xml:space="preserve">ác </w:t>
      </w:r>
      <w:r w:rsidR="00E02890" w:rsidRPr="00852CBF">
        <w:rPr>
          <w:rFonts w:eastAsia="Times New Roman"/>
          <w:color w:val="000000" w:themeColor="text1"/>
          <w:lang w:val="en-SG" w:eastAsia="en-SG"/>
        </w:rPr>
        <w:t xml:space="preserve">vật thể </w:t>
      </w:r>
      <w:r w:rsidR="006A5FEC" w:rsidRPr="00852CBF">
        <w:rPr>
          <w:rFonts w:eastAsia="Times New Roman"/>
          <w:color w:val="000000" w:themeColor="text1"/>
          <w:lang w:val="en-SG" w:eastAsia="en-SG"/>
        </w:rPr>
        <w:t>thuộ</w:t>
      </w:r>
      <w:r w:rsidR="00A2105B" w:rsidRPr="00852CBF">
        <w:rPr>
          <w:rFonts w:eastAsia="Times New Roman"/>
          <w:color w:val="000000" w:themeColor="text1"/>
          <w:lang w:val="en-SG" w:eastAsia="en-SG"/>
        </w:rPr>
        <w:t>c</w:t>
      </w:r>
      <w:r w:rsidR="006A5FEC" w:rsidRPr="00852CBF">
        <w:rPr>
          <w:rFonts w:eastAsia="Times New Roman"/>
          <w:color w:val="000000" w:themeColor="text1"/>
          <w:lang w:val="en-SG" w:eastAsia="en-SG"/>
        </w:rPr>
        <w:t xml:space="preserve"> diện </w:t>
      </w:r>
      <w:r w:rsidR="00A2105B" w:rsidRPr="00852CBF">
        <w:rPr>
          <w:rFonts w:eastAsia="Times New Roman"/>
          <w:color w:val="000000" w:themeColor="text1"/>
          <w:lang w:val="en-SG" w:eastAsia="en-SG"/>
        </w:rPr>
        <w:t>kiểm dịch.</w:t>
      </w:r>
      <w:r w:rsidR="006A5FEC" w:rsidRPr="00852CBF">
        <w:rPr>
          <w:rFonts w:eastAsia="Times New Roman"/>
          <w:color w:val="000000" w:themeColor="text1"/>
          <w:lang w:val="en-SG" w:eastAsia="en-SG"/>
        </w:rPr>
        <w:t xml:space="preserve">  </w:t>
      </w:r>
    </w:p>
    <w:p w:rsidR="00B711A1" w:rsidRPr="00852CBF" w:rsidRDefault="00852323" w:rsidP="00987567">
      <w:pPr>
        <w:ind w:left="2"/>
        <w:jc w:val="both"/>
        <w:rPr>
          <w:rFonts w:eastAsia="Times New Roman"/>
          <w:color w:val="000000" w:themeColor="text1"/>
        </w:rPr>
      </w:pPr>
      <w:r w:rsidRPr="00852CBF">
        <w:rPr>
          <w:color w:val="000000" w:themeColor="text1"/>
        </w:rPr>
        <w:t xml:space="preserve">Các </w:t>
      </w:r>
      <w:r w:rsidR="00E02890" w:rsidRPr="00852CBF">
        <w:rPr>
          <w:color w:val="000000" w:themeColor="text1"/>
        </w:rPr>
        <w:t>biện pháp xử lý</w:t>
      </w:r>
      <w:r w:rsidRPr="00852CBF">
        <w:rPr>
          <w:color w:val="000000" w:themeColor="text1"/>
        </w:rPr>
        <w:t xml:space="preserve"> KDTV</w:t>
      </w:r>
      <w:r w:rsidR="0031653C" w:rsidRPr="00852CBF">
        <w:rPr>
          <w:color w:val="000000" w:themeColor="text1"/>
        </w:rPr>
        <w:t xml:space="preserve"> </w:t>
      </w:r>
      <w:r w:rsidR="00E02890" w:rsidRPr="00852CBF">
        <w:rPr>
          <w:color w:val="000000" w:themeColor="text1"/>
        </w:rPr>
        <w:t xml:space="preserve">đã được thông qua </w:t>
      </w:r>
      <w:r w:rsidR="001015AB" w:rsidRPr="00852CBF">
        <w:rPr>
          <w:color w:val="000000" w:themeColor="text1"/>
        </w:rPr>
        <w:t xml:space="preserve">chính </w:t>
      </w:r>
      <w:r w:rsidR="0031653C" w:rsidRPr="00852CBF">
        <w:rPr>
          <w:color w:val="000000" w:themeColor="text1"/>
        </w:rPr>
        <w:t xml:space="preserve">là </w:t>
      </w:r>
      <w:r w:rsidR="00E02890" w:rsidRPr="00852CBF">
        <w:rPr>
          <w:color w:val="000000" w:themeColor="text1"/>
        </w:rPr>
        <w:t xml:space="preserve">phương tiện </w:t>
      </w:r>
      <w:r w:rsidR="00B83514" w:rsidRPr="00852CBF">
        <w:rPr>
          <w:color w:val="000000" w:themeColor="text1"/>
        </w:rPr>
        <w:t xml:space="preserve">để </w:t>
      </w:r>
      <w:r w:rsidRPr="00852CBF">
        <w:rPr>
          <w:color w:val="000000" w:themeColor="text1"/>
        </w:rPr>
        <w:t>tiêu diệt,</w:t>
      </w:r>
      <w:r w:rsidR="00E02890" w:rsidRPr="00852CBF">
        <w:rPr>
          <w:color w:val="000000" w:themeColor="text1"/>
        </w:rPr>
        <w:t xml:space="preserve"> gây</w:t>
      </w:r>
      <w:r w:rsidRPr="00852CBF">
        <w:rPr>
          <w:color w:val="000000" w:themeColor="text1"/>
        </w:rPr>
        <w:t xml:space="preserve"> bất hoạt hoặc loại bỏ </w:t>
      </w:r>
      <w:r w:rsidR="00E02890" w:rsidRPr="00852CBF">
        <w:rPr>
          <w:color w:val="000000" w:themeColor="text1"/>
        </w:rPr>
        <w:t>dịch hại</w:t>
      </w:r>
      <w:r w:rsidRPr="00852CBF">
        <w:rPr>
          <w:color w:val="000000" w:themeColor="text1"/>
        </w:rPr>
        <w:t xml:space="preserve">, để </w:t>
      </w:r>
      <w:r w:rsidR="001015AB" w:rsidRPr="00852CBF">
        <w:rPr>
          <w:color w:val="000000" w:themeColor="text1"/>
        </w:rPr>
        <w:t xml:space="preserve">làm cho dịch hại không còn khả năng sinh sản </w:t>
      </w:r>
      <w:r w:rsidRPr="00852CBF">
        <w:rPr>
          <w:color w:val="000000" w:themeColor="text1"/>
        </w:rPr>
        <w:t>hoặc</w:t>
      </w:r>
      <w:r w:rsidR="00E02890" w:rsidRPr="00852CBF">
        <w:rPr>
          <w:color w:val="000000" w:themeColor="text1"/>
        </w:rPr>
        <w:t xml:space="preserve"> làm</w:t>
      </w:r>
      <w:r w:rsidRPr="00852CBF">
        <w:rPr>
          <w:color w:val="000000" w:themeColor="text1"/>
        </w:rPr>
        <w:t xml:space="preserve"> cho </w:t>
      </w:r>
      <w:r w:rsidR="009464E1" w:rsidRPr="00852CBF">
        <w:rPr>
          <w:color w:val="000000" w:themeColor="text1"/>
        </w:rPr>
        <w:t>dịch hại không còn khả năng hoạt động</w:t>
      </w:r>
      <w:r w:rsidRPr="00852CBF">
        <w:rPr>
          <w:color w:val="000000" w:themeColor="text1"/>
        </w:rPr>
        <w:t xml:space="preserve">, </w:t>
      </w:r>
      <w:r w:rsidR="009464E1" w:rsidRPr="00852CBF">
        <w:rPr>
          <w:color w:val="000000" w:themeColor="text1"/>
        </w:rPr>
        <w:t>với hiệu lực cụ thể</w:t>
      </w:r>
      <w:r w:rsidRPr="00852CBF">
        <w:rPr>
          <w:color w:val="000000" w:themeColor="text1"/>
        </w:rPr>
        <w:t xml:space="preserve">, và </w:t>
      </w:r>
      <w:r w:rsidR="0031653C" w:rsidRPr="00852CBF">
        <w:rPr>
          <w:color w:val="000000" w:themeColor="text1"/>
        </w:rPr>
        <w:t xml:space="preserve">chủ yếu </w:t>
      </w:r>
      <w:r w:rsidRPr="00852CBF">
        <w:rPr>
          <w:color w:val="000000" w:themeColor="text1"/>
        </w:rPr>
        <w:t xml:space="preserve">liên quan đến thương mại quốc tế. </w:t>
      </w:r>
      <w:r w:rsidR="00987567" w:rsidRPr="00852CBF">
        <w:rPr>
          <w:color w:val="000000" w:themeColor="text1"/>
        </w:rPr>
        <w:t xml:space="preserve">Khi cần, có thể nêu rõ </w:t>
      </w:r>
      <w:r w:rsidRPr="00852CBF">
        <w:rPr>
          <w:color w:val="000000" w:themeColor="text1"/>
        </w:rPr>
        <w:t xml:space="preserve">hiệu </w:t>
      </w:r>
      <w:r w:rsidR="003B5EB0" w:rsidRPr="00852CBF">
        <w:rPr>
          <w:color w:val="000000" w:themeColor="text1"/>
        </w:rPr>
        <w:t>lực</w:t>
      </w:r>
      <w:r w:rsidRPr="00852CBF">
        <w:rPr>
          <w:color w:val="000000" w:themeColor="text1"/>
        </w:rPr>
        <w:t>,</w:t>
      </w:r>
      <w:r w:rsidR="00987567" w:rsidRPr="00852CBF">
        <w:rPr>
          <w:color w:val="000000" w:themeColor="text1"/>
        </w:rPr>
        <w:t xml:space="preserve"> độ</w:t>
      </w:r>
      <w:r w:rsidRPr="00852CBF">
        <w:rPr>
          <w:color w:val="000000" w:themeColor="text1"/>
        </w:rPr>
        <w:t xml:space="preserve"> đặc hiệu và khả năng ứng dụng của mỗi </w:t>
      </w:r>
      <w:r w:rsidR="00E02890" w:rsidRPr="00852CBF">
        <w:rPr>
          <w:color w:val="000000" w:themeColor="text1"/>
        </w:rPr>
        <w:t>biện ph</w:t>
      </w:r>
      <w:r w:rsidR="0031653C" w:rsidRPr="00852CBF">
        <w:rPr>
          <w:color w:val="000000" w:themeColor="text1"/>
        </w:rPr>
        <w:t>á</w:t>
      </w:r>
      <w:r w:rsidR="00E02890" w:rsidRPr="00852CBF">
        <w:rPr>
          <w:color w:val="000000" w:themeColor="text1"/>
        </w:rPr>
        <w:t>p xử lý</w:t>
      </w:r>
      <w:r w:rsidRPr="00852CBF">
        <w:rPr>
          <w:color w:val="000000" w:themeColor="text1"/>
        </w:rPr>
        <w:t xml:space="preserve">. NPPO có thể </w:t>
      </w:r>
      <w:r w:rsidR="0031653C" w:rsidRPr="00852CBF">
        <w:rPr>
          <w:color w:val="000000" w:themeColor="text1"/>
        </w:rPr>
        <w:t xml:space="preserve">áp </w:t>
      </w:r>
      <w:r w:rsidRPr="00852CBF">
        <w:rPr>
          <w:color w:val="000000" w:themeColor="text1"/>
        </w:rPr>
        <w:t xml:space="preserve">dụng các tiêu chí này để lựa chọn </w:t>
      </w:r>
      <w:r w:rsidR="00987567" w:rsidRPr="00852CBF">
        <w:rPr>
          <w:color w:val="000000" w:themeColor="text1"/>
        </w:rPr>
        <w:t>một biện pháp</w:t>
      </w:r>
      <w:r w:rsidR="0031653C" w:rsidRPr="00852CBF">
        <w:rPr>
          <w:color w:val="000000" w:themeColor="text1"/>
        </w:rPr>
        <w:t xml:space="preserve"> hay</w:t>
      </w:r>
      <w:r w:rsidRPr="00852CBF">
        <w:rPr>
          <w:color w:val="000000" w:themeColor="text1"/>
        </w:rPr>
        <w:t xml:space="preserve"> kết hợp </w:t>
      </w:r>
      <w:r w:rsidR="00E02890" w:rsidRPr="00852CBF">
        <w:rPr>
          <w:color w:val="000000" w:themeColor="text1"/>
        </w:rPr>
        <w:t>nhiều biện</w:t>
      </w:r>
      <w:r w:rsidRPr="00852CBF">
        <w:rPr>
          <w:color w:val="000000" w:themeColor="text1"/>
        </w:rPr>
        <w:t xml:space="preserve"> pháp </w:t>
      </w:r>
      <w:r w:rsidR="00E02890" w:rsidRPr="00852CBF">
        <w:rPr>
          <w:color w:val="000000" w:themeColor="text1"/>
        </w:rPr>
        <w:t>xử lý</w:t>
      </w:r>
      <w:r w:rsidRPr="00852CBF">
        <w:rPr>
          <w:color w:val="000000" w:themeColor="text1"/>
        </w:rPr>
        <w:t xml:space="preserve"> </w:t>
      </w:r>
      <w:r w:rsidR="00987567" w:rsidRPr="00852CBF">
        <w:rPr>
          <w:color w:val="000000" w:themeColor="text1"/>
        </w:rPr>
        <w:t>phù</w:t>
      </w:r>
      <w:r w:rsidRPr="00852CBF">
        <w:rPr>
          <w:color w:val="000000" w:themeColor="text1"/>
        </w:rPr>
        <w:t xml:space="preserve"> hợp </w:t>
      </w:r>
      <w:r w:rsidR="00987567" w:rsidRPr="00852CBF">
        <w:rPr>
          <w:color w:val="000000" w:themeColor="text1"/>
        </w:rPr>
        <w:t>với tình hình</w:t>
      </w:r>
      <w:r w:rsidR="00F12FD7" w:rsidRPr="00852CBF">
        <w:rPr>
          <w:rFonts w:eastAsia="Times New Roman"/>
          <w:color w:val="000000" w:themeColor="text1"/>
        </w:rPr>
        <w:t>.</w:t>
      </w:r>
    </w:p>
    <w:p w:rsidR="00FD42AF" w:rsidRPr="00852CBF" w:rsidRDefault="00FD42AF" w:rsidP="006A5FEC">
      <w:pPr>
        <w:jc w:val="both"/>
        <w:rPr>
          <w:color w:val="000000" w:themeColor="text1"/>
        </w:rPr>
      </w:pPr>
    </w:p>
    <w:p w:rsidR="0031653C" w:rsidRPr="00852CBF" w:rsidRDefault="00E02890" w:rsidP="006A5FEC">
      <w:pPr>
        <w:jc w:val="both"/>
        <w:rPr>
          <w:color w:val="000000" w:themeColor="text1"/>
        </w:rPr>
      </w:pPr>
      <w:r w:rsidRPr="00852CBF">
        <w:rPr>
          <w:color w:val="000000" w:themeColor="text1"/>
        </w:rPr>
        <w:t xml:space="preserve">Khi </w:t>
      </w:r>
      <w:r w:rsidR="0031653C" w:rsidRPr="00852CBF">
        <w:rPr>
          <w:color w:val="000000" w:themeColor="text1"/>
        </w:rPr>
        <w:t xml:space="preserve">đưa ra </w:t>
      </w:r>
      <w:r w:rsidRPr="00852CBF">
        <w:rPr>
          <w:color w:val="000000" w:themeColor="text1"/>
        </w:rPr>
        <w:t xml:space="preserve">yêu cầu </w:t>
      </w:r>
      <w:r w:rsidR="0031653C" w:rsidRPr="00852CBF">
        <w:rPr>
          <w:color w:val="000000" w:themeColor="text1"/>
        </w:rPr>
        <w:t>biện</w:t>
      </w:r>
      <w:r w:rsidRPr="00852CBF">
        <w:rPr>
          <w:color w:val="000000" w:themeColor="text1"/>
        </w:rPr>
        <w:t xml:space="preserve"> pháp </w:t>
      </w:r>
      <w:r w:rsidRPr="00852CBF">
        <w:rPr>
          <w:color w:val="000000" w:themeColor="text1"/>
          <w:lang w:val="vi-VN"/>
        </w:rPr>
        <w:t>xử lý</w:t>
      </w:r>
      <w:r w:rsidRPr="00852CBF">
        <w:rPr>
          <w:color w:val="000000" w:themeColor="text1"/>
        </w:rPr>
        <w:t xml:space="preserve"> KDTV đối với hàng nhập khẩu, các bên tham gia </w:t>
      </w:r>
      <w:r w:rsidR="00E50532" w:rsidRPr="00852CBF">
        <w:rPr>
          <w:color w:val="000000" w:themeColor="text1"/>
        </w:rPr>
        <w:t>C</w:t>
      </w:r>
      <w:r w:rsidRPr="00852CBF">
        <w:rPr>
          <w:color w:val="000000" w:themeColor="text1"/>
          <w:lang w:val="vi-VN"/>
        </w:rPr>
        <w:t>ông ước</w:t>
      </w:r>
      <w:r w:rsidRPr="00852CBF">
        <w:rPr>
          <w:color w:val="000000" w:themeColor="text1"/>
        </w:rPr>
        <w:t xml:space="preserve"> cần tính đến các điểm sau:</w:t>
      </w:r>
      <w:r w:rsidR="006A5FEC" w:rsidRPr="00852CBF">
        <w:rPr>
          <w:color w:val="000000" w:themeColor="text1"/>
        </w:rPr>
        <w:t xml:space="preserve">   </w:t>
      </w:r>
    </w:p>
    <w:p w:rsidR="006A5FEC" w:rsidRPr="00852CBF" w:rsidRDefault="00E02890" w:rsidP="006A5FEC">
      <w:pPr>
        <w:tabs>
          <w:tab w:val="left" w:pos="562"/>
        </w:tabs>
        <w:jc w:val="both"/>
        <w:rPr>
          <w:rFonts w:eastAsia="Times New Roman"/>
          <w:color w:val="000000" w:themeColor="text1"/>
        </w:rPr>
      </w:pPr>
      <w:r w:rsidRPr="00852CBF">
        <w:rPr>
          <w:color w:val="000000" w:themeColor="text1"/>
        </w:rPr>
        <w:t xml:space="preserve">- Các biện pháp </w:t>
      </w:r>
      <w:r w:rsidR="0031653C" w:rsidRPr="00852CBF">
        <w:rPr>
          <w:color w:val="000000" w:themeColor="text1"/>
        </w:rPr>
        <w:t>KDTV</w:t>
      </w:r>
      <w:r w:rsidRPr="00852CBF">
        <w:rPr>
          <w:color w:val="000000" w:themeColor="text1"/>
        </w:rPr>
        <w:t xml:space="preserve"> phải được chứng minh </w:t>
      </w:r>
      <w:r w:rsidR="00E50532" w:rsidRPr="00852CBF">
        <w:rPr>
          <w:color w:val="000000" w:themeColor="text1"/>
        </w:rPr>
        <w:t xml:space="preserve">hợp lý </w:t>
      </w:r>
      <w:r w:rsidRPr="00852CBF">
        <w:rPr>
          <w:color w:val="000000" w:themeColor="text1"/>
        </w:rPr>
        <w:t>về mặt kỹ thuật.</w:t>
      </w:r>
      <w:r w:rsidR="006A5FEC" w:rsidRPr="00852CBF">
        <w:rPr>
          <w:color w:val="000000" w:themeColor="text1"/>
        </w:rPr>
        <w:t xml:space="preserve"> </w:t>
      </w:r>
    </w:p>
    <w:p w:rsidR="00E02890" w:rsidRPr="00852CBF" w:rsidRDefault="00E02890" w:rsidP="006A5FEC">
      <w:pPr>
        <w:jc w:val="both"/>
        <w:rPr>
          <w:color w:val="000000" w:themeColor="text1"/>
        </w:rPr>
      </w:pPr>
    </w:p>
    <w:p w:rsidR="006A5FEC" w:rsidRPr="00852CBF" w:rsidRDefault="00E02890" w:rsidP="006A5FEC">
      <w:pPr>
        <w:tabs>
          <w:tab w:val="left" w:pos="562"/>
        </w:tabs>
        <w:ind w:right="20"/>
        <w:rPr>
          <w:rFonts w:eastAsia="Times New Roman"/>
          <w:color w:val="000000" w:themeColor="text1"/>
        </w:rPr>
      </w:pPr>
      <w:r w:rsidRPr="00852CBF">
        <w:rPr>
          <w:color w:val="000000" w:themeColor="text1"/>
        </w:rPr>
        <w:t xml:space="preserve">- Các biện pháp xử lý KDTV </w:t>
      </w:r>
      <w:r w:rsidR="00EC3287" w:rsidRPr="00852CBF">
        <w:rPr>
          <w:color w:val="000000" w:themeColor="text1"/>
        </w:rPr>
        <w:t>nêu</w:t>
      </w:r>
      <w:r w:rsidRPr="00852CBF">
        <w:rPr>
          <w:color w:val="000000" w:themeColor="text1"/>
        </w:rPr>
        <w:t xml:space="preserve"> trong </w:t>
      </w:r>
      <w:r w:rsidR="00EC3287" w:rsidRPr="00852CBF">
        <w:rPr>
          <w:color w:val="000000" w:themeColor="text1"/>
        </w:rPr>
        <w:t xml:space="preserve">phần </w:t>
      </w:r>
      <w:r w:rsidRPr="00852CBF">
        <w:rPr>
          <w:color w:val="000000" w:themeColor="text1"/>
        </w:rPr>
        <w:t xml:space="preserve">phụ lục của tiêu chuẩn này </w:t>
      </w:r>
      <w:r w:rsidR="00EC3287" w:rsidRPr="00852CBF">
        <w:rPr>
          <w:color w:val="000000" w:themeColor="text1"/>
        </w:rPr>
        <w:t xml:space="preserve">đóng vai trò là </w:t>
      </w:r>
      <w:r w:rsidRPr="00852CBF">
        <w:rPr>
          <w:color w:val="000000" w:themeColor="text1"/>
        </w:rPr>
        <w:t>ISPM</w:t>
      </w:r>
      <w:r w:rsidR="00EC3287" w:rsidRPr="00852CBF">
        <w:rPr>
          <w:color w:val="000000" w:themeColor="text1"/>
        </w:rPr>
        <w:t>,</w:t>
      </w:r>
      <w:r w:rsidRPr="00852CBF">
        <w:rPr>
          <w:color w:val="000000" w:themeColor="text1"/>
        </w:rPr>
        <w:t xml:space="preserve"> và do đó cần được xem xét phù hợp</w:t>
      </w:r>
      <w:r w:rsidR="006A5FEC" w:rsidRPr="00852CBF">
        <w:rPr>
          <w:rFonts w:eastAsia="Times New Roman"/>
          <w:color w:val="000000" w:themeColor="text1"/>
        </w:rPr>
        <w:t>.</w:t>
      </w:r>
    </w:p>
    <w:p w:rsidR="00E02890" w:rsidRPr="00852CBF" w:rsidRDefault="00E02890" w:rsidP="006A5FEC">
      <w:pPr>
        <w:jc w:val="both"/>
        <w:rPr>
          <w:color w:val="000000" w:themeColor="text1"/>
        </w:rPr>
      </w:pPr>
    </w:p>
    <w:p w:rsidR="00B711A1" w:rsidRPr="00852CBF" w:rsidRDefault="0031653C" w:rsidP="00FD42AF">
      <w:pPr>
        <w:jc w:val="both"/>
        <w:rPr>
          <w:rFonts w:eastAsia="Times New Roman"/>
          <w:color w:val="000000" w:themeColor="text1"/>
        </w:rPr>
      </w:pPr>
      <w:r w:rsidRPr="00852CBF">
        <w:rPr>
          <w:color w:val="000000" w:themeColor="text1"/>
        </w:rPr>
        <w:lastRenderedPageBreak/>
        <w:t xml:space="preserve">- </w:t>
      </w:r>
      <w:r w:rsidR="00E02890" w:rsidRPr="00852CBF">
        <w:rPr>
          <w:color w:val="000000" w:themeColor="text1"/>
        </w:rPr>
        <w:t xml:space="preserve">Chế độ </w:t>
      </w:r>
      <w:r w:rsidR="00EC3287" w:rsidRPr="00852CBF">
        <w:rPr>
          <w:color w:val="000000" w:themeColor="text1"/>
        </w:rPr>
        <w:t>quản</w:t>
      </w:r>
      <w:r w:rsidR="00E02890" w:rsidRPr="00852CBF">
        <w:rPr>
          <w:color w:val="000000" w:themeColor="text1"/>
        </w:rPr>
        <w:t xml:space="preserve"> lý của bên xuất khẩu có thể </w:t>
      </w:r>
      <w:r w:rsidR="00EC3287" w:rsidRPr="00852CBF">
        <w:rPr>
          <w:color w:val="000000" w:themeColor="text1"/>
        </w:rPr>
        <w:t xml:space="preserve">khiến cho </w:t>
      </w:r>
      <w:r w:rsidR="00E02890" w:rsidRPr="00852CBF">
        <w:rPr>
          <w:color w:val="000000" w:themeColor="text1"/>
        </w:rPr>
        <w:t xml:space="preserve">một số </w:t>
      </w:r>
      <w:r w:rsidRPr="00852CBF">
        <w:rPr>
          <w:color w:val="000000" w:themeColor="text1"/>
        </w:rPr>
        <w:t xml:space="preserve">biện </w:t>
      </w:r>
      <w:r w:rsidR="00E02890" w:rsidRPr="00852CBF">
        <w:rPr>
          <w:color w:val="000000" w:themeColor="text1"/>
        </w:rPr>
        <w:t xml:space="preserve">pháp </w:t>
      </w:r>
      <w:r w:rsidRPr="00852CBF">
        <w:rPr>
          <w:color w:val="000000" w:themeColor="text1"/>
        </w:rPr>
        <w:t>xử lý</w:t>
      </w:r>
      <w:r w:rsidR="00E02890" w:rsidRPr="00852CBF">
        <w:rPr>
          <w:color w:val="000000" w:themeColor="text1"/>
        </w:rPr>
        <w:t xml:space="preserve"> </w:t>
      </w:r>
      <w:r w:rsidR="00EC3287" w:rsidRPr="00852CBF">
        <w:rPr>
          <w:color w:val="000000" w:themeColor="text1"/>
        </w:rPr>
        <w:t xml:space="preserve">không </w:t>
      </w:r>
      <w:r w:rsidR="00E02890" w:rsidRPr="00852CBF">
        <w:rPr>
          <w:color w:val="000000" w:themeColor="text1"/>
        </w:rPr>
        <w:t xml:space="preserve">được chấp thuận </w:t>
      </w:r>
      <w:r w:rsidRPr="00852CBF">
        <w:rPr>
          <w:color w:val="000000" w:themeColor="text1"/>
        </w:rPr>
        <w:t>áp</w:t>
      </w:r>
      <w:r w:rsidR="00E02890" w:rsidRPr="00852CBF">
        <w:rPr>
          <w:color w:val="000000" w:themeColor="text1"/>
        </w:rPr>
        <w:t xml:space="preserve"> dụng trong phạm vi lãnh thổ của mình. Do đó</w:t>
      </w:r>
      <w:r w:rsidR="00EC3287" w:rsidRPr="00852CBF">
        <w:rPr>
          <w:color w:val="000000" w:themeColor="text1"/>
        </w:rPr>
        <w:t>,</w:t>
      </w:r>
      <w:r w:rsidR="00E02890" w:rsidRPr="00852CBF">
        <w:rPr>
          <w:color w:val="000000" w:themeColor="text1"/>
        </w:rPr>
        <w:t xml:space="preserve"> c</w:t>
      </w:r>
      <w:r w:rsidRPr="00852CBF">
        <w:rPr>
          <w:color w:val="000000" w:themeColor="text1"/>
        </w:rPr>
        <w:t>ần</w:t>
      </w:r>
      <w:r w:rsidR="00E02890" w:rsidRPr="00852CBF">
        <w:rPr>
          <w:color w:val="000000" w:themeColor="text1"/>
        </w:rPr>
        <w:t xml:space="preserve"> nỗ lực chấp nhận các </w:t>
      </w:r>
      <w:r w:rsidRPr="00852CBF">
        <w:rPr>
          <w:color w:val="000000" w:themeColor="text1"/>
        </w:rPr>
        <w:t xml:space="preserve">biện </w:t>
      </w:r>
      <w:r w:rsidR="00E02890" w:rsidRPr="00852CBF">
        <w:rPr>
          <w:color w:val="000000" w:themeColor="text1"/>
        </w:rPr>
        <w:t xml:space="preserve">pháp </w:t>
      </w:r>
      <w:r w:rsidRPr="00852CBF">
        <w:rPr>
          <w:color w:val="000000" w:themeColor="text1"/>
        </w:rPr>
        <w:t>xử lý</w:t>
      </w:r>
      <w:r w:rsidR="00E02890" w:rsidRPr="00852CBF">
        <w:rPr>
          <w:color w:val="000000" w:themeColor="text1"/>
        </w:rPr>
        <w:t xml:space="preserve"> tương đương nếu có thể.</w:t>
      </w:r>
      <w:r w:rsidR="00FD42AF" w:rsidRPr="00852CBF">
        <w:rPr>
          <w:color w:val="000000" w:themeColor="text1"/>
        </w:rPr>
        <w:t xml:space="preserve"> </w:t>
      </w:r>
    </w:p>
    <w:p w:rsidR="00B711A1" w:rsidRPr="00852CBF" w:rsidRDefault="00B711A1" w:rsidP="001026DA">
      <w:pPr>
        <w:rPr>
          <w:color w:val="000000" w:themeColor="text1"/>
          <w:sz w:val="20"/>
          <w:szCs w:val="20"/>
        </w:rPr>
      </w:pPr>
    </w:p>
    <w:p w:rsidR="00B711A1" w:rsidRPr="00852CBF" w:rsidRDefault="00B711A1">
      <w:pPr>
        <w:spacing w:line="269" w:lineRule="exact"/>
        <w:rPr>
          <w:color w:val="000000" w:themeColor="text1"/>
          <w:sz w:val="20"/>
          <w:szCs w:val="20"/>
        </w:rPr>
      </w:pPr>
    </w:p>
    <w:p w:rsidR="00B711A1" w:rsidRPr="00852CBF" w:rsidRDefault="00EC3287" w:rsidP="00852CBF">
      <w:pPr>
        <w:pStyle w:val="Heading2"/>
        <w:numPr>
          <w:ilvl w:val="0"/>
          <w:numId w:val="20"/>
        </w:numPr>
        <w:rPr>
          <w:rFonts w:ascii="Times New Roman" w:eastAsia="Times New Roman" w:hAnsi="Times New Roman" w:cs="Times New Roman"/>
          <w:b/>
          <w:lang w:val="vi-VN"/>
        </w:rPr>
      </w:pPr>
      <w:bookmarkStart w:id="11" w:name="_Toc9798709"/>
      <w:r w:rsidRPr="00852CBF">
        <w:rPr>
          <w:rFonts w:ascii="Times New Roman" w:eastAsia="Times New Roman" w:hAnsi="Times New Roman" w:cs="Times New Roman"/>
          <w:b/>
          <w:lang w:val="vi-VN"/>
        </w:rPr>
        <w:t>Quá trình nộp hồ sơ và thông qua một biện pháp xử lý</w:t>
      </w:r>
      <w:bookmarkEnd w:id="11"/>
    </w:p>
    <w:p w:rsidR="00EC3287" w:rsidRPr="00852CBF" w:rsidRDefault="00BE7030" w:rsidP="00690D8C">
      <w:pPr>
        <w:tabs>
          <w:tab w:val="left" w:pos="562"/>
        </w:tabs>
        <w:rPr>
          <w:rFonts w:eastAsia="Times New Roman"/>
          <w:color w:val="000000" w:themeColor="text1"/>
        </w:rPr>
      </w:pPr>
      <w:r w:rsidRPr="00852CBF">
        <w:rPr>
          <w:rFonts w:eastAsia="Times New Roman"/>
          <w:color w:val="000000" w:themeColor="text1"/>
        </w:rPr>
        <w:t xml:space="preserve">Quá trình </w:t>
      </w:r>
      <w:r w:rsidR="00EC3287" w:rsidRPr="00852CBF">
        <w:rPr>
          <w:rFonts w:eastAsia="Times New Roman"/>
          <w:color w:val="000000" w:themeColor="text1"/>
        </w:rPr>
        <w:t>nộp hồ sơ</w:t>
      </w:r>
      <w:r w:rsidRPr="00852CBF">
        <w:rPr>
          <w:rFonts w:eastAsia="Times New Roman"/>
          <w:color w:val="000000" w:themeColor="text1"/>
        </w:rPr>
        <w:t xml:space="preserve"> </w:t>
      </w:r>
      <w:r w:rsidR="00EC3287" w:rsidRPr="00852CBF">
        <w:rPr>
          <w:rFonts w:eastAsia="Times New Roman"/>
          <w:color w:val="000000" w:themeColor="text1"/>
        </w:rPr>
        <w:t xml:space="preserve">bắt đầu từ bước kêu gọi đưa ra </w:t>
      </w:r>
      <w:r w:rsidRPr="00852CBF">
        <w:rPr>
          <w:rFonts w:eastAsia="Times New Roman"/>
          <w:color w:val="000000" w:themeColor="text1"/>
        </w:rPr>
        <w:t xml:space="preserve">chủ đề cho các tiêu chuẩn (bao gồm </w:t>
      </w:r>
      <w:r w:rsidR="00EC3287" w:rsidRPr="00852CBF">
        <w:rPr>
          <w:rFonts w:eastAsia="Times New Roman"/>
          <w:color w:val="000000" w:themeColor="text1"/>
        </w:rPr>
        <w:t xml:space="preserve">cả chủ đề về </w:t>
      </w:r>
      <w:r w:rsidRPr="00852CBF">
        <w:rPr>
          <w:rFonts w:eastAsia="Times New Roman"/>
          <w:color w:val="000000" w:themeColor="text1"/>
        </w:rPr>
        <w:t>xử lý) theo "</w:t>
      </w:r>
      <w:r w:rsidR="00EC3287" w:rsidRPr="00852CBF">
        <w:rPr>
          <w:rFonts w:eastAsia="Times New Roman"/>
          <w:color w:val="000000" w:themeColor="text1"/>
        </w:rPr>
        <w:t>quy trình</w:t>
      </w:r>
      <w:r w:rsidRPr="00852CBF">
        <w:rPr>
          <w:rFonts w:eastAsia="Times New Roman"/>
          <w:color w:val="000000" w:themeColor="text1"/>
        </w:rPr>
        <w:t xml:space="preserve"> </w:t>
      </w:r>
      <w:r w:rsidR="00EC3287" w:rsidRPr="00852CBF">
        <w:rPr>
          <w:rFonts w:eastAsia="Times New Roman"/>
          <w:color w:val="000000" w:themeColor="text1"/>
        </w:rPr>
        <w:t>xây dựng</w:t>
      </w:r>
      <w:r w:rsidRPr="00852CBF">
        <w:rPr>
          <w:rFonts w:eastAsia="Times New Roman"/>
          <w:color w:val="000000" w:themeColor="text1"/>
        </w:rPr>
        <w:t xml:space="preserve"> tiêu chuẩn</w:t>
      </w:r>
      <w:r w:rsidR="00EC3287" w:rsidRPr="00852CBF">
        <w:rPr>
          <w:rFonts w:eastAsia="Times New Roman"/>
          <w:color w:val="000000" w:themeColor="text1"/>
        </w:rPr>
        <w:t xml:space="preserve"> của</w:t>
      </w:r>
      <w:r w:rsidRPr="00852CBF">
        <w:rPr>
          <w:rFonts w:eastAsia="Times New Roman"/>
          <w:color w:val="000000" w:themeColor="text1"/>
        </w:rPr>
        <w:t xml:space="preserve"> IPPC" và "</w:t>
      </w:r>
      <w:r w:rsidR="00EC3287" w:rsidRPr="00852CBF">
        <w:rPr>
          <w:rFonts w:eastAsia="Times New Roman"/>
          <w:color w:val="000000" w:themeColor="text1"/>
        </w:rPr>
        <w:t>Quy trình</w:t>
      </w:r>
      <w:r w:rsidRPr="00852CBF">
        <w:rPr>
          <w:rFonts w:eastAsia="Times New Roman"/>
          <w:color w:val="000000" w:themeColor="text1"/>
        </w:rPr>
        <w:t xml:space="preserve"> và tiêu chí để xác định chủ đề </w:t>
      </w:r>
      <w:r w:rsidR="00EC3287" w:rsidRPr="00852CBF">
        <w:rPr>
          <w:rFonts w:eastAsia="Times New Roman"/>
          <w:color w:val="000000" w:themeColor="text1"/>
        </w:rPr>
        <w:t xml:space="preserve">và đưa </w:t>
      </w:r>
      <w:r w:rsidRPr="00852CBF">
        <w:rPr>
          <w:rFonts w:eastAsia="Times New Roman"/>
          <w:color w:val="000000" w:themeColor="text1"/>
        </w:rPr>
        <w:t xml:space="preserve">vào chương trình </w:t>
      </w:r>
      <w:r w:rsidR="00EC3287" w:rsidRPr="00852CBF">
        <w:rPr>
          <w:rFonts w:eastAsia="Times New Roman"/>
          <w:color w:val="000000" w:themeColor="text1"/>
        </w:rPr>
        <w:t>xây dựng</w:t>
      </w:r>
      <w:r w:rsidRPr="00852CBF">
        <w:rPr>
          <w:rFonts w:eastAsia="Times New Roman"/>
          <w:color w:val="000000" w:themeColor="text1"/>
        </w:rPr>
        <w:t xml:space="preserve"> tiêu chuẩn</w:t>
      </w:r>
      <w:r w:rsidR="00EC3287" w:rsidRPr="00852CBF">
        <w:rPr>
          <w:rFonts w:eastAsia="Times New Roman"/>
          <w:color w:val="000000" w:themeColor="text1"/>
        </w:rPr>
        <w:t xml:space="preserve"> của</w:t>
      </w:r>
      <w:r w:rsidRPr="00852CBF">
        <w:rPr>
          <w:rFonts w:eastAsia="Times New Roman"/>
          <w:color w:val="000000" w:themeColor="text1"/>
        </w:rPr>
        <w:t xml:space="preserve"> IPPC". Các </w:t>
      </w:r>
      <w:r w:rsidR="00EC3287" w:rsidRPr="00852CBF">
        <w:rPr>
          <w:rFonts w:eastAsia="Times New Roman"/>
          <w:color w:val="000000" w:themeColor="text1"/>
        </w:rPr>
        <w:t xml:space="preserve">quy trình </w:t>
      </w:r>
      <w:r w:rsidRPr="00852CBF">
        <w:rPr>
          <w:rFonts w:eastAsia="Times New Roman"/>
          <w:color w:val="000000" w:themeColor="text1"/>
        </w:rPr>
        <w:t>này đều được cung cấp trên Cổng thông tin Kiểm dịch thực vật quốc tế (</w:t>
      </w:r>
      <w:hyperlink r:id="rId14" w:history="1">
        <w:r w:rsidR="00690D8C" w:rsidRPr="00852CBF">
          <w:rPr>
            <w:rStyle w:val="Hyperlink"/>
            <w:rFonts w:eastAsia="Times New Roman"/>
            <w:color w:val="000000" w:themeColor="text1"/>
          </w:rPr>
          <w:t>https://www.ippc.int</w:t>
        </w:r>
      </w:hyperlink>
      <w:r w:rsidRPr="00852CBF">
        <w:rPr>
          <w:rFonts w:eastAsia="Times New Roman"/>
          <w:color w:val="000000" w:themeColor="text1"/>
        </w:rPr>
        <w:t>).</w:t>
      </w:r>
      <w:r w:rsidR="00690D8C" w:rsidRPr="00852CBF">
        <w:rPr>
          <w:rFonts w:eastAsia="Times New Roman"/>
          <w:color w:val="000000" w:themeColor="text1"/>
        </w:rPr>
        <w:t xml:space="preserve">  </w:t>
      </w:r>
    </w:p>
    <w:p w:rsidR="00690D8C" w:rsidRPr="00852CBF" w:rsidRDefault="00690D8C" w:rsidP="00690D8C">
      <w:pPr>
        <w:tabs>
          <w:tab w:val="left" w:pos="562"/>
        </w:tabs>
        <w:rPr>
          <w:rFonts w:eastAsia="Times New Roman"/>
        </w:rPr>
      </w:pPr>
    </w:p>
    <w:p w:rsidR="00B711A1" w:rsidRPr="00852CBF" w:rsidRDefault="00EC3287" w:rsidP="00690D8C">
      <w:pPr>
        <w:tabs>
          <w:tab w:val="left" w:pos="562"/>
        </w:tabs>
        <w:rPr>
          <w:rFonts w:eastAsia="Times New Roman"/>
          <w:color w:val="000000" w:themeColor="text1"/>
        </w:rPr>
      </w:pPr>
      <w:r w:rsidRPr="00852CBF">
        <w:rPr>
          <w:rFonts w:eastAsia="Times New Roman"/>
          <w:color w:val="000000" w:themeColor="text1"/>
        </w:rPr>
        <w:t>Cụ thể</w:t>
      </w:r>
      <w:r w:rsidR="00852CBF">
        <w:rPr>
          <w:rFonts w:eastAsia="Times New Roman"/>
          <w:color w:val="000000" w:themeColor="text1"/>
        </w:rPr>
        <w:t xml:space="preserve">, </w:t>
      </w:r>
      <w:r w:rsidR="00BE7030" w:rsidRPr="00852CBF">
        <w:rPr>
          <w:rFonts w:eastAsia="Times New Roman"/>
          <w:color w:val="000000" w:themeColor="text1"/>
        </w:rPr>
        <w:t>các điểm sau áp dụng cho các biện pháp xử lý:</w:t>
      </w:r>
      <w:r w:rsidR="00690D8C" w:rsidRPr="00852CBF">
        <w:rPr>
          <w:rFonts w:eastAsia="Times New Roman"/>
          <w:color w:val="000000" w:themeColor="text1"/>
        </w:rPr>
        <w:t xml:space="preserve">  </w:t>
      </w:r>
      <w:r w:rsidR="00F12FD7" w:rsidRPr="00852CBF">
        <w:rPr>
          <w:rFonts w:eastAsia="Times New Roman"/>
          <w:color w:val="000000" w:themeColor="text1"/>
        </w:rPr>
        <w:t>In particular, the following points apply to treatments</w:t>
      </w:r>
      <w:r w:rsidR="00BE7030" w:rsidRPr="00852CBF">
        <w:rPr>
          <w:rFonts w:eastAsia="Times New Roman"/>
          <w:color w:val="000000" w:themeColor="text1"/>
        </w:rPr>
        <w:t>:</w:t>
      </w:r>
    </w:p>
    <w:p w:rsidR="00B711A1" w:rsidRPr="00852CBF" w:rsidRDefault="00BE7030" w:rsidP="00690D8C">
      <w:pPr>
        <w:ind w:left="2"/>
        <w:jc w:val="both"/>
        <w:rPr>
          <w:rFonts w:eastAsia="Times New Roman"/>
          <w:color w:val="000000" w:themeColor="text1"/>
        </w:rPr>
      </w:pPr>
      <w:r w:rsidRPr="00852CBF">
        <w:rPr>
          <w:color w:val="000000" w:themeColor="text1"/>
          <w:sz w:val="20"/>
          <w:szCs w:val="20"/>
        </w:rPr>
        <w:t>-</w:t>
      </w:r>
      <w:r w:rsidRPr="00852CBF">
        <w:rPr>
          <w:rFonts w:eastAsia="Times New Roman"/>
          <w:color w:val="000000" w:themeColor="text1"/>
        </w:rPr>
        <w:t xml:space="preserve"> </w:t>
      </w:r>
      <w:r w:rsidR="00EC3287" w:rsidRPr="00852CBF">
        <w:rPr>
          <w:rFonts w:eastAsia="Times New Roman"/>
          <w:color w:val="000000" w:themeColor="text1"/>
        </w:rPr>
        <w:t>Sau</w:t>
      </w:r>
      <w:r w:rsidRPr="00852CBF">
        <w:rPr>
          <w:rFonts w:eastAsia="Times New Roman"/>
          <w:color w:val="000000" w:themeColor="text1"/>
        </w:rPr>
        <w:t xml:space="preserve"> khi </w:t>
      </w:r>
      <w:r w:rsidR="0090135B" w:rsidRPr="00852CBF">
        <w:rPr>
          <w:rFonts w:eastAsia="Times New Roman"/>
          <w:color w:val="000000" w:themeColor="text1"/>
        </w:rPr>
        <w:t>chủ đề về</w:t>
      </w:r>
      <w:r w:rsidRPr="00852CBF">
        <w:rPr>
          <w:rFonts w:eastAsia="Times New Roman"/>
          <w:color w:val="000000" w:themeColor="text1"/>
        </w:rPr>
        <w:t xml:space="preserve"> xử lý (ví dụ</w:t>
      </w:r>
      <w:r w:rsidR="0090135B" w:rsidRPr="00852CBF">
        <w:rPr>
          <w:rFonts w:eastAsia="Times New Roman"/>
          <w:color w:val="000000" w:themeColor="text1"/>
        </w:rPr>
        <w:t>:</w:t>
      </w:r>
      <w:r w:rsidRPr="00852CBF">
        <w:rPr>
          <w:rFonts w:eastAsia="Times New Roman"/>
          <w:color w:val="000000" w:themeColor="text1"/>
        </w:rPr>
        <w:t xml:space="preserve"> biện pháp xử lý ruồi đục quả hoặc dịch hại trên gỗ) được bổ sung vào chương trình </w:t>
      </w:r>
      <w:r w:rsidR="0090135B" w:rsidRPr="00852CBF">
        <w:rPr>
          <w:rFonts w:eastAsia="Times New Roman"/>
          <w:color w:val="000000" w:themeColor="text1"/>
        </w:rPr>
        <w:t>xây dựng tiêu chuẩn của IPPC</w:t>
      </w:r>
      <w:r w:rsidRPr="00852CBF">
        <w:rPr>
          <w:rFonts w:eastAsia="Times New Roman"/>
          <w:color w:val="000000" w:themeColor="text1"/>
        </w:rPr>
        <w:t xml:space="preserve">, Ban thư ký IPPC, dưới sự chỉ đạo của Ủy ban Tiêu chuẩn (với các khuyến nghị từ TPPT), sẽ kêu gọi </w:t>
      </w:r>
      <w:r w:rsidR="0090135B" w:rsidRPr="00852CBF">
        <w:rPr>
          <w:rFonts w:eastAsia="Times New Roman"/>
          <w:color w:val="000000" w:themeColor="text1"/>
        </w:rPr>
        <w:t xml:space="preserve">nộp hồ sơ </w:t>
      </w:r>
      <w:r w:rsidRPr="00852CBF">
        <w:rPr>
          <w:rFonts w:eastAsia="Times New Roman"/>
          <w:color w:val="000000" w:themeColor="text1"/>
        </w:rPr>
        <w:t>và dữ liệu về chủ đề đó.</w:t>
      </w:r>
      <w:r w:rsidR="00690D8C" w:rsidRPr="00852CBF">
        <w:rPr>
          <w:rFonts w:eastAsia="Times New Roman"/>
          <w:color w:val="000000" w:themeColor="text1"/>
        </w:rPr>
        <w:t xml:space="preserve">  </w:t>
      </w:r>
      <w:r w:rsidRPr="00852CBF">
        <w:rPr>
          <w:rFonts w:eastAsia="Times New Roman"/>
          <w:color w:val="000000" w:themeColor="text1"/>
        </w:rPr>
        <w:t xml:space="preserve"> </w:t>
      </w:r>
    </w:p>
    <w:p w:rsidR="00B711A1" w:rsidRPr="00852CBF" w:rsidRDefault="00B711A1">
      <w:pPr>
        <w:spacing w:line="16" w:lineRule="exact"/>
        <w:rPr>
          <w:rFonts w:eastAsia="Times New Roman"/>
          <w:color w:val="000000" w:themeColor="text1"/>
        </w:rPr>
      </w:pPr>
    </w:p>
    <w:p w:rsidR="00BE7030" w:rsidRPr="00852CBF" w:rsidRDefault="00BE7030" w:rsidP="00690D8C">
      <w:pPr>
        <w:tabs>
          <w:tab w:val="left" w:pos="562"/>
        </w:tabs>
        <w:spacing w:line="268" w:lineRule="auto"/>
        <w:jc w:val="both"/>
        <w:rPr>
          <w:rFonts w:eastAsia="Times New Roman"/>
          <w:color w:val="000000" w:themeColor="text1"/>
        </w:rPr>
      </w:pPr>
      <w:r w:rsidRPr="00852CBF">
        <w:rPr>
          <w:rFonts w:eastAsia="Times New Roman"/>
          <w:color w:val="000000" w:themeColor="text1"/>
        </w:rPr>
        <w:t>-</w:t>
      </w:r>
      <w:r w:rsidR="00246499" w:rsidRPr="00852CBF">
        <w:rPr>
          <w:rFonts w:eastAsia="Times New Roman"/>
          <w:color w:val="000000" w:themeColor="text1"/>
        </w:rPr>
        <w:t xml:space="preserve"> NPPO</w:t>
      </w:r>
      <w:r w:rsidR="0090135B" w:rsidRPr="00852CBF">
        <w:rPr>
          <w:rFonts w:eastAsia="Times New Roman"/>
          <w:color w:val="000000" w:themeColor="text1"/>
        </w:rPr>
        <w:t xml:space="preserve"> hoặc RPPO</w:t>
      </w:r>
      <w:r w:rsidR="00246499" w:rsidRPr="00852CBF">
        <w:rPr>
          <w:rFonts w:eastAsia="Times New Roman"/>
          <w:color w:val="000000" w:themeColor="text1"/>
        </w:rPr>
        <w:t xml:space="preserve"> </w:t>
      </w:r>
      <w:r w:rsidR="0090135B" w:rsidRPr="00852CBF">
        <w:rPr>
          <w:rFonts w:eastAsia="Times New Roman"/>
          <w:color w:val="000000" w:themeColor="text1"/>
        </w:rPr>
        <w:t>nộp hồ sơ về</w:t>
      </w:r>
      <w:r w:rsidR="00246499" w:rsidRPr="00852CBF">
        <w:rPr>
          <w:rFonts w:eastAsia="Times New Roman"/>
          <w:color w:val="000000" w:themeColor="text1"/>
        </w:rPr>
        <w:t xml:space="preserve"> </w:t>
      </w:r>
      <w:r w:rsidRPr="00852CBF">
        <w:rPr>
          <w:rFonts w:eastAsia="Times New Roman"/>
          <w:color w:val="000000" w:themeColor="text1"/>
        </w:rPr>
        <w:t>biện pháp</w:t>
      </w:r>
      <w:r w:rsidR="00246499" w:rsidRPr="00852CBF">
        <w:rPr>
          <w:rFonts w:eastAsia="Times New Roman"/>
          <w:color w:val="000000" w:themeColor="text1"/>
        </w:rPr>
        <w:t xml:space="preserve"> xử lý (kèm theo thông tin liên quan theo yêu cầu </w:t>
      </w:r>
      <w:r w:rsidR="0090135B" w:rsidRPr="00852CBF">
        <w:rPr>
          <w:rFonts w:eastAsia="Times New Roman"/>
          <w:color w:val="000000" w:themeColor="text1"/>
        </w:rPr>
        <w:t xml:space="preserve">nêu </w:t>
      </w:r>
      <w:r w:rsidR="00246499" w:rsidRPr="00852CBF">
        <w:rPr>
          <w:rFonts w:eastAsia="Times New Roman"/>
          <w:color w:val="000000" w:themeColor="text1"/>
        </w:rPr>
        <w:t xml:space="preserve">trong phần 3) </w:t>
      </w:r>
      <w:r w:rsidR="0090135B" w:rsidRPr="00852CBF">
        <w:rPr>
          <w:rFonts w:eastAsia="Times New Roman"/>
          <w:color w:val="000000" w:themeColor="text1"/>
        </w:rPr>
        <w:t>lên</w:t>
      </w:r>
      <w:r w:rsidR="00246499" w:rsidRPr="00852CBF">
        <w:rPr>
          <w:rFonts w:eastAsia="Times New Roman"/>
          <w:color w:val="000000" w:themeColor="text1"/>
        </w:rPr>
        <w:t xml:space="preserve"> Ban thư ký</w:t>
      </w:r>
      <w:r w:rsidR="00690D8C" w:rsidRPr="00852CBF">
        <w:rPr>
          <w:rFonts w:eastAsia="Times New Roman"/>
          <w:color w:val="000000" w:themeColor="text1"/>
        </w:rPr>
        <w:t xml:space="preserve">.  </w:t>
      </w:r>
      <w:r w:rsidRPr="00852CBF">
        <w:rPr>
          <w:rFonts w:eastAsia="Times New Roman"/>
          <w:color w:val="000000" w:themeColor="text1"/>
        </w:rPr>
        <w:t xml:space="preserve"> </w:t>
      </w:r>
    </w:p>
    <w:p w:rsidR="00782A83" w:rsidRPr="00852CBF" w:rsidRDefault="003813F5" w:rsidP="00690D8C">
      <w:pPr>
        <w:tabs>
          <w:tab w:val="left" w:pos="562"/>
        </w:tabs>
        <w:spacing w:line="268" w:lineRule="auto"/>
        <w:jc w:val="both"/>
        <w:rPr>
          <w:rFonts w:eastAsia="Times New Roman"/>
          <w:color w:val="000000" w:themeColor="text1"/>
        </w:rPr>
      </w:pPr>
      <w:r w:rsidRPr="00852CBF">
        <w:rPr>
          <w:rFonts w:eastAsia="Times New Roman"/>
          <w:color w:val="000000" w:themeColor="text1"/>
        </w:rPr>
        <w:t xml:space="preserve">- </w:t>
      </w:r>
      <w:r w:rsidR="00D455D8" w:rsidRPr="00852CBF">
        <w:rPr>
          <w:rFonts w:eastAsia="Times New Roman"/>
          <w:color w:val="000000" w:themeColor="text1"/>
        </w:rPr>
        <w:t>Chỉ khi</w:t>
      </w:r>
      <w:r w:rsidR="00782A83" w:rsidRPr="00852CBF">
        <w:rPr>
          <w:rFonts w:eastAsia="Times New Roman"/>
          <w:color w:val="000000" w:themeColor="text1"/>
        </w:rPr>
        <w:t xml:space="preserve"> thấy hồ sơ về biện pháp xử lý có thể đáp ứng các yêu cầu nêu trong tiêu chuẩn này, </w:t>
      </w:r>
      <w:r w:rsidRPr="00852CBF">
        <w:rPr>
          <w:rFonts w:eastAsia="Times New Roman"/>
          <w:color w:val="000000" w:themeColor="text1"/>
        </w:rPr>
        <w:t xml:space="preserve">NPPO hoặc RPPO </w:t>
      </w:r>
      <w:r w:rsidR="00782A83" w:rsidRPr="00852CBF">
        <w:rPr>
          <w:rFonts w:eastAsia="Times New Roman"/>
          <w:color w:val="000000" w:themeColor="text1"/>
        </w:rPr>
        <w:t>mới gửi hồ sơ</w:t>
      </w:r>
      <w:r w:rsidRPr="00852CBF">
        <w:rPr>
          <w:rFonts w:eastAsia="Times New Roman"/>
          <w:color w:val="000000" w:themeColor="text1"/>
        </w:rPr>
        <w:t xml:space="preserve">, và </w:t>
      </w:r>
      <w:r w:rsidR="00782A83" w:rsidRPr="00852CBF">
        <w:rPr>
          <w:rFonts w:eastAsia="Times New Roman"/>
          <w:color w:val="000000" w:themeColor="text1"/>
        </w:rPr>
        <w:t>biện pháp xử lý đó nên được phê duyệt để sử dụng trong nước trước khi hồ sơ được gửi đi.</w:t>
      </w:r>
      <w:r w:rsidRPr="00852CBF">
        <w:rPr>
          <w:rFonts w:eastAsia="Times New Roman"/>
          <w:color w:val="000000" w:themeColor="text1"/>
        </w:rPr>
        <w:t xml:space="preserve"> Biện pháp xử lý bao gồm, nhưng không giới hạn</w:t>
      </w:r>
      <w:r w:rsidR="00D455D8" w:rsidRPr="00852CBF">
        <w:rPr>
          <w:rFonts w:eastAsia="Times New Roman"/>
          <w:color w:val="000000" w:themeColor="text1"/>
        </w:rPr>
        <w:t>, biện pháp</w:t>
      </w:r>
      <w:r w:rsidRPr="00852CBF">
        <w:rPr>
          <w:rFonts w:eastAsia="Times New Roman"/>
          <w:color w:val="000000" w:themeColor="text1"/>
        </w:rPr>
        <w:t xml:space="preserve"> cơ </w:t>
      </w:r>
      <w:r w:rsidR="00D455D8" w:rsidRPr="00852CBF">
        <w:rPr>
          <w:rFonts w:eastAsia="Times New Roman"/>
          <w:color w:val="000000" w:themeColor="text1"/>
        </w:rPr>
        <w:t>học</w:t>
      </w:r>
      <w:r w:rsidRPr="00852CBF">
        <w:rPr>
          <w:rFonts w:eastAsia="Times New Roman"/>
          <w:color w:val="000000" w:themeColor="text1"/>
        </w:rPr>
        <w:t xml:space="preserve">, hóa học, chiếu xạ, vật lý (nhiệt, lạnh) và </w:t>
      </w:r>
      <w:r w:rsidR="00D455D8" w:rsidRPr="00852CBF">
        <w:rPr>
          <w:color w:val="000000" w:themeColor="text1"/>
          <w:shd w:val="clear" w:color="auto" w:fill="F5F5F5"/>
        </w:rPr>
        <w:t>kiểm soát</w:t>
      </w:r>
      <w:r w:rsidRPr="00852CBF">
        <w:rPr>
          <w:rFonts w:eastAsia="Times New Roman"/>
          <w:color w:val="000000" w:themeColor="text1"/>
        </w:rPr>
        <w:t xml:space="preserve"> </w:t>
      </w:r>
      <w:r w:rsidR="00D455D8" w:rsidRPr="00852CBF">
        <w:rPr>
          <w:rFonts w:eastAsia="Times New Roman"/>
          <w:color w:val="000000" w:themeColor="text1"/>
        </w:rPr>
        <w:t>không khí</w:t>
      </w:r>
      <w:r w:rsidRPr="00852CBF">
        <w:rPr>
          <w:rFonts w:eastAsia="Times New Roman"/>
          <w:color w:val="000000" w:themeColor="text1"/>
        </w:rPr>
        <w:t xml:space="preserve">. NPPO và RPPO nên tính đến các yếu tố khác khi xem xét các </w:t>
      </w:r>
      <w:r w:rsidR="00B83514" w:rsidRPr="00852CBF">
        <w:rPr>
          <w:rFonts w:eastAsia="Times New Roman"/>
          <w:color w:val="000000" w:themeColor="text1"/>
        </w:rPr>
        <w:t xml:space="preserve">biện </w:t>
      </w:r>
      <w:r w:rsidRPr="00852CBF">
        <w:rPr>
          <w:rFonts w:eastAsia="Times New Roman"/>
          <w:color w:val="000000" w:themeColor="text1"/>
        </w:rPr>
        <w:t xml:space="preserve">pháp </w:t>
      </w:r>
      <w:r w:rsidR="00B83514" w:rsidRPr="00852CBF">
        <w:rPr>
          <w:rFonts w:eastAsia="Times New Roman"/>
          <w:color w:val="000000" w:themeColor="text1"/>
        </w:rPr>
        <w:t>xử lý</w:t>
      </w:r>
      <w:r w:rsidR="000921FC" w:rsidRPr="00852CBF">
        <w:rPr>
          <w:rFonts w:eastAsia="Times New Roman"/>
          <w:color w:val="000000" w:themeColor="text1"/>
        </w:rPr>
        <w:t xml:space="preserve"> KDTV sẽ nộp hồ sơ</w:t>
      </w:r>
      <w:r w:rsidRPr="00852CBF">
        <w:rPr>
          <w:rFonts w:eastAsia="Times New Roman"/>
          <w:color w:val="000000" w:themeColor="text1"/>
        </w:rPr>
        <w:t>, như ảnh hưởng đến sức khỏe và an toàn</w:t>
      </w:r>
      <w:r w:rsidR="000921FC" w:rsidRPr="00852CBF">
        <w:rPr>
          <w:rFonts w:eastAsia="Times New Roman"/>
          <w:color w:val="000000" w:themeColor="text1"/>
        </w:rPr>
        <w:t xml:space="preserve"> của con người</w:t>
      </w:r>
      <w:r w:rsidRPr="00852CBF">
        <w:rPr>
          <w:rFonts w:eastAsia="Times New Roman"/>
          <w:color w:val="000000" w:themeColor="text1"/>
        </w:rPr>
        <w:t xml:space="preserve">, sức khỏe động vật và tác động </w:t>
      </w:r>
      <w:r w:rsidR="000921FC" w:rsidRPr="00852CBF">
        <w:rPr>
          <w:rFonts w:eastAsia="Times New Roman"/>
          <w:color w:val="000000" w:themeColor="text1"/>
        </w:rPr>
        <w:t xml:space="preserve">đến </w:t>
      </w:r>
      <w:r w:rsidRPr="00852CBF">
        <w:rPr>
          <w:rFonts w:eastAsia="Times New Roman"/>
          <w:color w:val="000000" w:themeColor="text1"/>
        </w:rPr>
        <w:t xml:space="preserve">môi trường (như mô tả trong phần mở đầu và Điều I.1 của IPPC và Điều III của IPPC về mối </w:t>
      </w:r>
      <w:r w:rsidR="000921FC" w:rsidRPr="00852CBF">
        <w:rPr>
          <w:rFonts w:eastAsia="Times New Roman"/>
          <w:color w:val="000000" w:themeColor="text1"/>
        </w:rPr>
        <w:t xml:space="preserve">liên </w:t>
      </w:r>
      <w:r w:rsidRPr="00852CBF">
        <w:rPr>
          <w:rFonts w:eastAsia="Times New Roman"/>
          <w:color w:val="000000" w:themeColor="text1"/>
        </w:rPr>
        <w:t xml:space="preserve">quan với các điều ước quốc tế khác). Ảnh huỏng đến chất lượng và mục đích sử dụng đối với </w:t>
      </w:r>
      <w:r w:rsidR="00690D8C" w:rsidRPr="00852CBF">
        <w:rPr>
          <w:rFonts w:eastAsia="Times New Roman"/>
          <w:color w:val="000000" w:themeColor="text1"/>
        </w:rPr>
        <w:t xml:space="preserve">vật thể thuộc </w:t>
      </w:r>
      <w:r w:rsidR="000921FC" w:rsidRPr="00852CBF">
        <w:rPr>
          <w:rFonts w:eastAsia="Times New Roman"/>
          <w:color w:val="000000" w:themeColor="text1"/>
        </w:rPr>
        <w:t>diện kiểm dịch</w:t>
      </w:r>
      <w:r w:rsidRPr="00852CBF">
        <w:rPr>
          <w:rFonts w:eastAsia="Times New Roman"/>
          <w:color w:val="000000" w:themeColor="text1"/>
        </w:rPr>
        <w:t xml:space="preserve"> cũng cần được xem xét</w:t>
      </w:r>
      <w:r w:rsidR="00690D8C" w:rsidRPr="00852CBF">
        <w:rPr>
          <w:rFonts w:eastAsia="Times New Roman"/>
          <w:color w:val="000000" w:themeColor="text1"/>
        </w:rPr>
        <w:t xml:space="preserve">.   </w:t>
      </w:r>
    </w:p>
    <w:p w:rsidR="00246499" w:rsidRPr="00852CBF" w:rsidRDefault="00246499" w:rsidP="00690D8C">
      <w:pPr>
        <w:tabs>
          <w:tab w:val="left" w:pos="562"/>
        </w:tabs>
        <w:spacing w:line="268" w:lineRule="auto"/>
        <w:jc w:val="both"/>
        <w:rPr>
          <w:rFonts w:eastAsia="Times New Roman"/>
        </w:rPr>
      </w:pPr>
    </w:p>
    <w:p w:rsidR="00B711A1" w:rsidRPr="00852CBF" w:rsidRDefault="001342B7" w:rsidP="001342B7">
      <w:pPr>
        <w:numPr>
          <w:ilvl w:val="0"/>
          <w:numId w:val="6"/>
        </w:numPr>
        <w:tabs>
          <w:tab w:val="left" w:pos="562"/>
        </w:tabs>
        <w:spacing w:line="256" w:lineRule="auto"/>
        <w:ind w:left="562" w:hanging="562"/>
        <w:jc w:val="both"/>
        <w:rPr>
          <w:rFonts w:eastAsia="Times New Roman"/>
        </w:rPr>
      </w:pPr>
      <w:r w:rsidRPr="00852CBF">
        <w:rPr>
          <w:rFonts w:eastAsia="Times New Roman"/>
          <w:color w:val="000000" w:themeColor="text1"/>
        </w:rPr>
        <w:t>Hồ sơ về</w:t>
      </w:r>
      <w:r w:rsidR="003813F5" w:rsidRPr="00852CBF">
        <w:rPr>
          <w:rFonts w:eastAsia="Times New Roman"/>
          <w:color w:val="000000" w:themeColor="text1"/>
        </w:rPr>
        <w:t xml:space="preserve"> biện pháp xử lý sẽ được đánh giá dựa trên các yêu cầu được </w:t>
      </w:r>
      <w:r w:rsidRPr="00852CBF">
        <w:rPr>
          <w:rFonts w:eastAsia="Times New Roman"/>
          <w:color w:val="000000" w:themeColor="text1"/>
        </w:rPr>
        <w:t>nêu</w:t>
      </w:r>
      <w:r w:rsidR="003813F5" w:rsidRPr="00852CBF">
        <w:rPr>
          <w:rFonts w:eastAsia="Times New Roman"/>
          <w:color w:val="000000" w:themeColor="text1"/>
        </w:rPr>
        <w:t xml:space="preserve"> trong phần 3. Nếu </w:t>
      </w:r>
      <w:r w:rsidRPr="00852CBF">
        <w:rPr>
          <w:rFonts w:eastAsia="Times New Roman"/>
          <w:color w:val="000000" w:themeColor="text1"/>
        </w:rPr>
        <w:t xml:space="preserve">số </w:t>
      </w:r>
      <w:r w:rsidRPr="00852CBF">
        <w:rPr>
          <w:rFonts w:eastAsia="Times New Roman"/>
        </w:rPr>
        <w:t>lượng hồ sơ lớn</w:t>
      </w:r>
      <w:r w:rsidR="003813F5" w:rsidRPr="00852CBF">
        <w:rPr>
          <w:rFonts w:eastAsia="Times New Roman"/>
        </w:rPr>
        <w:t xml:space="preserve">, TPPT sẽ làm việc với Ủy ban Tiêu chuẩn để xác định mức độ ưu tiên cho việc xem xét </w:t>
      </w:r>
      <w:r w:rsidRPr="00852CBF">
        <w:rPr>
          <w:rFonts w:eastAsia="Times New Roman"/>
        </w:rPr>
        <w:t>hồ sơ.</w:t>
      </w:r>
    </w:p>
    <w:p w:rsidR="00B711A1" w:rsidRPr="00852CBF" w:rsidRDefault="00B711A1">
      <w:pPr>
        <w:spacing w:line="27" w:lineRule="exact"/>
        <w:rPr>
          <w:rFonts w:eastAsia="Times New Roman"/>
        </w:rPr>
      </w:pPr>
    </w:p>
    <w:p w:rsidR="001342B7" w:rsidRPr="00852CBF" w:rsidRDefault="001342B7" w:rsidP="00690D8C">
      <w:pPr>
        <w:tabs>
          <w:tab w:val="left" w:pos="562"/>
        </w:tabs>
        <w:spacing w:line="256" w:lineRule="auto"/>
        <w:jc w:val="both"/>
        <w:rPr>
          <w:rFonts w:eastAsia="Times New Roman"/>
        </w:rPr>
      </w:pPr>
    </w:p>
    <w:p w:rsidR="00B711A1" w:rsidRPr="00852CBF" w:rsidRDefault="003813F5" w:rsidP="00690D8C">
      <w:pPr>
        <w:tabs>
          <w:tab w:val="left" w:pos="562"/>
        </w:tabs>
        <w:spacing w:line="256" w:lineRule="auto"/>
        <w:jc w:val="both"/>
        <w:rPr>
          <w:rFonts w:eastAsia="Times New Roman"/>
        </w:rPr>
      </w:pPr>
      <w:r w:rsidRPr="00852CBF">
        <w:rPr>
          <w:rFonts w:eastAsia="Times New Roman"/>
        </w:rPr>
        <w:t xml:space="preserve">Các phương pháp xử lý đáp ứng yêu cầu </w:t>
      </w:r>
      <w:r w:rsidR="00267B88" w:rsidRPr="00852CBF">
        <w:rPr>
          <w:rFonts w:eastAsia="Times New Roman"/>
        </w:rPr>
        <w:t>nêu</w:t>
      </w:r>
      <w:r w:rsidRPr="00852CBF">
        <w:rPr>
          <w:rFonts w:eastAsia="Times New Roman"/>
        </w:rPr>
        <w:t xml:space="preserve"> trong phần 3 sẽ được khuyến nghị và được gửi </w:t>
      </w:r>
      <w:r w:rsidR="00267B88" w:rsidRPr="00852CBF">
        <w:rPr>
          <w:rFonts w:eastAsia="Times New Roman"/>
        </w:rPr>
        <w:t xml:space="preserve">hồ sơ, </w:t>
      </w:r>
      <w:r w:rsidRPr="00852CBF">
        <w:rPr>
          <w:rFonts w:eastAsia="Times New Roman"/>
        </w:rPr>
        <w:t xml:space="preserve">cùng với báo cáo và tóm tắt thông tin </w:t>
      </w:r>
      <w:r w:rsidR="00267B88" w:rsidRPr="00852CBF">
        <w:rPr>
          <w:rFonts w:eastAsia="Times New Roman"/>
        </w:rPr>
        <w:t xml:space="preserve">đã </w:t>
      </w:r>
      <w:r w:rsidRPr="00852CBF">
        <w:rPr>
          <w:rFonts w:eastAsia="Times New Roman"/>
        </w:rPr>
        <w:t xml:space="preserve">được đánh giá, cho Ủy ban Tiêu chuẩn và </w:t>
      </w:r>
      <w:r w:rsidR="00267B88" w:rsidRPr="00852CBF">
        <w:rPr>
          <w:rFonts w:eastAsia="Times New Roman"/>
        </w:rPr>
        <w:t xml:space="preserve">sau đó là </w:t>
      </w:r>
      <w:r w:rsidRPr="00852CBF">
        <w:rPr>
          <w:rFonts w:eastAsia="Times New Roman"/>
        </w:rPr>
        <w:t xml:space="preserve">đến quy trình thiết lập tiêu chuẩn IPPC. Báo cáo của </w:t>
      </w:r>
      <w:r w:rsidR="00405243" w:rsidRPr="00852CBF">
        <w:rPr>
          <w:rFonts w:eastAsia="Times New Roman"/>
        </w:rPr>
        <w:t>hội đồng</w:t>
      </w:r>
      <w:r w:rsidRPr="00852CBF">
        <w:rPr>
          <w:rFonts w:eastAsia="Times New Roman"/>
        </w:rPr>
        <w:t xml:space="preserve"> kỹ thuật với thông tin tóm tắt và báo cáo </w:t>
      </w:r>
      <w:r w:rsidR="004505C5" w:rsidRPr="00852CBF">
        <w:rPr>
          <w:rFonts w:eastAsia="Times New Roman"/>
        </w:rPr>
        <w:t>của Ủy ban Tiêu chuẩn</w:t>
      </w:r>
      <w:r w:rsidRPr="00852CBF">
        <w:rPr>
          <w:rFonts w:eastAsia="Times New Roman"/>
        </w:rPr>
        <w:t xml:space="preserve"> sẽ </w:t>
      </w:r>
      <w:r w:rsidR="004505C5" w:rsidRPr="00852CBF">
        <w:rPr>
          <w:rFonts w:eastAsia="Times New Roman"/>
        </w:rPr>
        <w:t>được cung cấp</w:t>
      </w:r>
      <w:r w:rsidRPr="00852CBF">
        <w:rPr>
          <w:rFonts w:eastAsia="Times New Roman"/>
        </w:rPr>
        <w:t xml:space="preserve"> cho các bên </w:t>
      </w:r>
      <w:r w:rsidR="004505C5" w:rsidRPr="00852CBF">
        <w:rPr>
          <w:rFonts w:eastAsia="Times New Roman"/>
        </w:rPr>
        <w:t>tham gia Công ước</w:t>
      </w:r>
      <w:r w:rsidRPr="00852CBF">
        <w:rPr>
          <w:rFonts w:eastAsia="Times New Roman"/>
        </w:rPr>
        <w:t>. Thông tin chi tiết hơn (</w:t>
      </w:r>
      <w:r w:rsidR="004505C5" w:rsidRPr="00852CBF">
        <w:rPr>
          <w:rFonts w:eastAsia="Times New Roman"/>
        </w:rPr>
        <w:t>thông tin</w:t>
      </w:r>
      <w:r w:rsidRPr="00852CBF">
        <w:rPr>
          <w:rFonts w:eastAsia="Times New Roman"/>
        </w:rPr>
        <w:t xml:space="preserve"> không phải bảo mật) sẽ </w:t>
      </w:r>
      <w:r w:rsidR="004505C5" w:rsidRPr="00852CBF">
        <w:rPr>
          <w:rFonts w:eastAsia="Times New Roman"/>
        </w:rPr>
        <w:t>được cung cấp theo</w:t>
      </w:r>
      <w:r w:rsidRPr="00852CBF">
        <w:rPr>
          <w:rFonts w:eastAsia="Times New Roman"/>
        </w:rPr>
        <w:t xml:space="preserve"> yêu cầu </w:t>
      </w:r>
      <w:r w:rsidR="004505C5" w:rsidRPr="00852CBF">
        <w:rPr>
          <w:rFonts w:eastAsia="Times New Roman"/>
        </w:rPr>
        <w:t>của</w:t>
      </w:r>
      <w:r w:rsidRPr="00852CBF">
        <w:rPr>
          <w:rFonts w:eastAsia="Times New Roman"/>
        </w:rPr>
        <w:t xml:space="preserve"> Ban Thư ký</w:t>
      </w:r>
      <w:r w:rsidR="00690D8C" w:rsidRPr="00852CBF">
        <w:rPr>
          <w:rFonts w:eastAsia="Times New Roman"/>
        </w:rPr>
        <w:t xml:space="preserve">.   </w:t>
      </w:r>
    </w:p>
    <w:p w:rsidR="00B711A1" w:rsidRPr="00852CBF" w:rsidRDefault="00B83514" w:rsidP="00690D8C">
      <w:pPr>
        <w:spacing w:line="238" w:lineRule="exact"/>
        <w:rPr>
          <w:rFonts w:eastAsia="Times New Roman"/>
        </w:rPr>
      </w:pPr>
      <w:r w:rsidRPr="00852CBF">
        <w:rPr>
          <w:sz w:val="24"/>
          <w:szCs w:val="24"/>
        </w:rPr>
        <w:t xml:space="preserve">- </w:t>
      </w:r>
      <w:r w:rsidR="00636475" w:rsidRPr="00852CBF">
        <w:rPr>
          <w:sz w:val="24"/>
          <w:szCs w:val="24"/>
        </w:rPr>
        <w:t xml:space="preserve">CPM sẽ </w:t>
      </w:r>
      <w:r w:rsidR="004505C5" w:rsidRPr="00852CBF">
        <w:rPr>
          <w:sz w:val="24"/>
          <w:szCs w:val="24"/>
        </w:rPr>
        <w:t>thông qua</w:t>
      </w:r>
      <w:r w:rsidR="00636475" w:rsidRPr="00852CBF">
        <w:rPr>
          <w:sz w:val="24"/>
          <w:szCs w:val="24"/>
        </w:rPr>
        <w:t xml:space="preserve"> hoặc từ ch</w:t>
      </w:r>
      <w:r w:rsidR="00E37AD5" w:rsidRPr="00852CBF">
        <w:rPr>
          <w:sz w:val="24"/>
          <w:szCs w:val="24"/>
        </w:rPr>
        <w:t>ố</w:t>
      </w:r>
      <w:r w:rsidR="00636475" w:rsidRPr="00852CBF">
        <w:rPr>
          <w:sz w:val="24"/>
          <w:szCs w:val="24"/>
        </w:rPr>
        <w:t xml:space="preserve">i biện pháp xử lý. Nếu được thông qua, biện pháp xử lý </w:t>
      </w:r>
      <w:r w:rsidR="00EB38D0" w:rsidRPr="00852CBF">
        <w:rPr>
          <w:sz w:val="24"/>
          <w:szCs w:val="24"/>
        </w:rPr>
        <w:t xml:space="preserve">sẽ </w:t>
      </w:r>
      <w:r w:rsidR="00636475" w:rsidRPr="00852CBF">
        <w:rPr>
          <w:sz w:val="24"/>
          <w:szCs w:val="24"/>
        </w:rPr>
        <w:t xml:space="preserve">được đưa vào phụ lục </w:t>
      </w:r>
      <w:r w:rsidR="00EB38D0" w:rsidRPr="00852CBF">
        <w:rPr>
          <w:sz w:val="24"/>
          <w:szCs w:val="24"/>
        </w:rPr>
        <w:t xml:space="preserve">của </w:t>
      </w:r>
      <w:r w:rsidR="00636475" w:rsidRPr="00852CBF">
        <w:rPr>
          <w:sz w:val="24"/>
          <w:szCs w:val="24"/>
        </w:rPr>
        <w:t>tiêu chuẩn này.</w:t>
      </w:r>
      <w:r w:rsidR="00690D8C" w:rsidRPr="00852CBF">
        <w:rPr>
          <w:sz w:val="24"/>
          <w:szCs w:val="24"/>
        </w:rPr>
        <w:t xml:space="preserve">  </w:t>
      </w:r>
    </w:p>
    <w:p w:rsidR="00690D8C" w:rsidRPr="00852CBF" w:rsidRDefault="00690D8C" w:rsidP="00690D8C">
      <w:pPr>
        <w:spacing w:line="238" w:lineRule="exact"/>
        <w:rPr>
          <w:rFonts w:eastAsia="Times New Roman"/>
          <w:color w:val="000000" w:themeColor="text1"/>
        </w:rPr>
      </w:pPr>
    </w:p>
    <w:p w:rsidR="00B711A1" w:rsidRPr="00852CBF" w:rsidRDefault="00B83514" w:rsidP="00852CBF">
      <w:pPr>
        <w:pStyle w:val="Heading2"/>
        <w:numPr>
          <w:ilvl w:val="0"/>
          <w:numId w:val="20"/>
        </w:numPr>
        <w:rPr>
          <w:rFonts w:ascii="Times New Roman" w:eastAsia="Times New Roman" w:hAnsi="Times New Roman" w:cs="Times New Roman"/>
          <w:b/>
          <w:lang w:val="vi-VN"/>
        </w:rPr>
      </w:pPr>
      <w:bookmarkStart w:id="12" w:name="_Toc9798710"/>
      <w:r w:rsidRPr="00852CBF">
        <w:rPr>
          <w:rFonts w:ascii="Times New Roman" w:eastAsia="Times New Roman" w:hAnsi="Times New Roman" w:cs="Times New Roman"/>
          <w:b/>
          <w:lang w:val="vi-VN"/>
        </w:rPr>
        <w:t xml:space="preserve">Yêu cầu </w:t>
      </w:r>
      <w:r w:rsidR="00991527" w:rsidRPr="00852CBF">
        <w:rPr>
          <w:rFonts w:ascii="Times New Roman" w:eastAsia="Times New Roman" w:hAnsi="Times New Roman" w:cs="Times New Roman"/>
          <w:b/>
          <w:lang w:val="vi-VN"/>
        </w:rPr>
        <w:t>của</w:t>
      </w:r>
      <w:r w:rsidRPr="00852CBF">
        <w:rPr>
          <w:rFonts w:ascii="Times New Roman" w:eastAsia="Times New Roman" w:hAnsi="Times New Roman" w:cs="Times New Roman"/>
          <w:b/>
          <w:lang w:val="vi-VN"/>
        </w:rPr>
        <w:t xml:space="preserve"> Biện pháp Xử lý KDTV</w:t>
      </w:r>
      <w:bookmarkEnd w:id="12"/>
      <w:r w:rsidRPr="00852CBF">
        <w:rPr>
          <w:rFonts w:ascii="Times New Roman" w:eastAsia="Times New Roman" w:hAnsi="Times New Roman" w:cs="Times New Roman"/>
          <w:b/>
          <w:lang w:val="vi-VN"/>
        </w:rPr>
        <w:t xml:space="preserve"> </w:t>
      </w:r>
    </w:p>
    <w:p w:rsidR="00636475" w:rsidRPr="00852CBF" w:rsidRDefault="00636475" w:rsidP="00636475">
      <w:pPr>
        <w:rPr>
          <w:color w:val="000000" w:themeColor="text1"/>
          <w:sz w:val="24"/>
          <w:szCs w:val="24"/>
        </w:rPr>
      </w:pPr>
      <w:r w:rsidRPr="00852CBF">
        <w:rPr>
          <w:color w:val="000000" w:themeColor="text1"/>
          <w:sz w:val="24"/>
          <w:szCs w:val="24"/>
        </w:rPr>
        <w:t>Với mục đích của tiêu chuẩn này, biện pháp xử lý KDTV phải đáp ứng các yêu cầu sau:</w:t>
      </w:r>
    </w:p>
    <w:p w:rsidR="00B711A1" w:rsidRPr="00852CBF" w:rsidRDefault="00B711A1">
      <w:pPr>
        <w:spacing w:line="122" w:lineRule="exact"/>
        <w:rPr>
          <w:color w:val="000000" w:themeColor="text1"/>
          <w:sz w:val="20"/>
          <w:szCs w:val="20"/>
        </w:rPr>
      </w:pPr>
    </w:p>
    <w:p w:rsidR="00636475" w:rsidRPr="00852CBF" w:rsidRDefault="00636475" w:rsidP="00690D8C">
      <w:pPr>
        <w:ind w:left="2"/>
        <w:jc w:val="both"/>
        <w:rPr>
          <w:rFonts w:eastAsia="Times New Roman"/>
          <w:color w:val="000000" w:themeColor="text1"/>
        </w:rPr>
      </w:pPr>
      <w:r w:rsidRPr="00852CBF">
        <w:rPr>
          <w:color w:val="000000" w:themeColor="text1"/>
          <w:sz w:val="24"/>
          <w:szCs w:val="24"/>
        </w:rPr>
        <w:t xml:space="preserve">- </w:t>
      </w:r>
      <w:r w:rsidR="00991527" w:rsidRPr="00852CBF">
        <w:rPr>
          <w:color w:val="000000" w:themeColor="text1"/>
          <w:sz w:val="24"/>
          <w:szCs w:val="24"/>
        </w:rPr>
        <w:t>ph</w:t>
      </w:r>
      <w:r w:rsidRPr="00852CBF">
        <w:rPr>
          <w:color w:val="000000" w:themeColor="text1"/>
          <w:sz w:val="24"/>
          <w:szCs w:val="24"/>
        </w:rPr>
        <w:t xml:space="preserve">ải có hiệu quả trong việc tiêu diệt, </w:t>
      </w:r>
      <w:r w:rsidR="00EB38D0" w:rsidRPr="00852CBF">
        <w:rPr>
          <w:color w:val="000000" w:themeColor="text1"/>
          <w:sz w:val="24"/>
          <w:szCs w:val="24"/>
        </w:rPr>
        <w:t>gây bất hoạt hoặc loại bỏ dịch hại, để làm cho dịch hại không còn khả năng sinh sản hoặc làm cho dịch hại không còn khả năng hoạt động trên vật thể thuộc diện kiểm dịch</w:t>
      </w:r>
      <w:r w:rsidRPr="00852CBF">
        <w:rPr>
          <w:color w:val="000000" w:themeColor="text1"/>
          <w:sz w:val="24"/>
          <w:szCs w:val="24"/>
        </w:rPr>
        <w:t xml:space="preserve">. </w:t>
      </w:r>
      <w:r w:rsidR="00EB38D0" w:rsidRPr="00852CBF">
        <w:rPr>
          <w:color w:val="000000" w:themeColor="text1"/>
          <w:sz w:val="24"/>
          <w:szCs w:val="24"/>
        </w:rPr>
        <w:t>Cần nêu rõ m</w:t>
      </w:r>
      <w:r w:rsidRPr="00852CBF">
        <w:rPr>
          <w:color w:val="000000" w:themeColor="text1"/>
          <w:sz w:val="24"/>
          <w:szCs w:val="24"/>
        </w:rPr>
        <w:t xml:space="preserve">ức hiệu </w:t>
      </w:r>
      <w:r w:rsidR="00EB38D0" w:rsidRPr="00852CBF">
        <w:rPr>
          <w:color w:val="000000" w:themeColor="text1"/>
          <w:sz w:val="24"/>
          <w:szCs w:val="24"/>
        </w:rPr>
        <w:t>lực của biện pháp</w:t>
      </w:r>
      <w:r w:rsidRPr="00852CBF">
        <w:rPr>
          <w:color w:val="000000" w:themeColor="text1"/>
          <w:sz w:val="24"/>
          <w:szCs w:val="24"/>
        </w:rPr>
        <w:t xml:space="preserve"> xử lý (định lượng hoặc </w:t>
      </w:r>
      <w:r w:rsidR="00EB38D0" w:rsidRPr="00852CBF">
        <w:rPr>
          <w:color w:val="000000" w:themeColor="text1"/>
          <w:sz w:val="24"/>
          <w:szCs w:val="24"/>
        </w:rPr>
        <w:t xml:space="preserve">chỉ rõ </w:t>
      </w:r>
      <w:r w:rsidR="00E37AD5" w:rsidRPr="00852CBF">
        <w:rPr>
          <w:color w:val="000000" w:themeColor="text1"/>
          <w:sz w:val="24"/>
          <w:szCs w:val="24"/>
        </w:rPr>
        <w:t>để</w:t>
      </w:r>
      <w:r w:rsidRPr="00852CBF">
        <w:rPr>
          <w:color w:val="000000" w:themeColor="text1"/>
          <w:sz w:val="24"/>
          <w:szCs w:val="24"/>
        </w:rPr>
        <w:t xml:space="preserve"> thống kê). </w:t>
      </w:r>
      <w:r w:rsidR="00E37AD5" w:rsidRPr="00852CBF">
        <w:rPr>
          <w:color w:val="000000" w:themeColor="text1"/>
          <w:sz w:val="24"/>
          <w:szCs w:val="24"/>
        </w:rPr>
        <w:t xml:space="preserve">Nếu </w:t>
      </w:r>
      <w:r w:rsidRPr="00852CBF">
        <w:rPr>
          <w:color w:val="000000" w:themeColor="text1"/>
          <w:sz w:val="24"/>
          <w:szCs w:val="24"/>
        </w:rPr>
        <w:t>dữ liệu th</w:t>
      </w:r>
      <w:r w:rsidR="00E37AD5" w:rsidRPr="00852CBF">
        <w:rPr>
          <w:color w:val="000000" w:themeColor="text1"/>
          <w:sz w:val="24"/>
          <w:szCs w:val="24"/>
        </w:rPr>
        <w:t>í</w:t>
      </w:r>
      <w:r w:rsidRPr="00852CBF">
        <w:rPr>
          <w:color w:val="000000" w:themeColor="text1"/>
          <w:sz w:val="24"/>
          <w:szCs w:val="24"/>
        </w:rPr>
        <w:t xml:space="preserve"> nghiệm không có hoặc không </w:t>
      </w:r>
      <w:r w:rsidR="00991527" w:rsidRPr="00852CBF">
        <w:rPr>
          <w:color w:val="000000" w:themeColor="text1"/>
          <w:sz w:val="24"/>
          <w:szCs w:val="24"/>
        </w:rPr>
        <w:t xml:space="preserve">đầy </w:t>
      </w:r>
      <w:r w:rsidRPr="00852CBF">
        <w:rPr>
          <w:color w:val="000000" w:themeColor="text1"/>
          <w:sz w:val="24"/>
          <w:szCs w:val="24"/>
        </w:rPr>
        <w:t xml:space="preserve">đủ, </w:t>
      </w:r>
      <w:r w:rsidR="00E37AD5" w:rsidRPr="00852CBF">
        <w:rPr>
          <w:color w:val="000000" w:themeColor="text1"/>
          <w:sz w:val="24"/>
          <w:szCs w:val="24"/>
        </w:rPr>
        <w:t xml:space="preserve">cần cung cấp </w:t>
      </w:r>
      <w:r w:rsidRPr="00852CBF">
        <w:rPr>
          <w:color w:val="000000" w:themeColor="text1"/>
          <w:sz w:val="24"/>
          <w:szCs w:val="24"/>
        </w:rPr>
        <w:t xml:space="preserve">bằng chứng khác về hiệu </w:t>
      </w:r>
      <w:r w:rsidR="00E37AD5" w:rsidRPr="00852CBF">
        <w:rPr>
          <w:color w:val="000000" w:themeColor="text1"/>
          <w:sz w:val="24"/>
          <w:szCs w:val="24"/>
        </w:rPr>
        <w:t>lực</w:t>
      </w:r>
      <w:r w:rsidRPr="00852CBF">
        <w:rPr>
          <w:color w:val="000000" w:themeColor="text1"/>
          <w:sz w:val="24"/>
          <w:szCs w:val="24"/>
        </w:rPr>
        <w:t xml:space="preserve"> (</w:t>
      </w:r>
      <w:r w:rsidR="00E37AD5" w:rsidRPr="00852CBF">
        <w:rPr>
          <w:color w:val="000000" w:themeColor="text1"/>
          <w:sz w:val="24"/>
          <w:szCs w:val="24"/>
        </w:rPr>
        <w:t>chẳng hạn</w:t>
      </w:r>
      <w:r w:rsidRPr="00852CBF">
        <w:rPr>
          <w:color w:val="000000" w:themeColor="text1"/>
          <w:sz w:val="24"/>
          <w:szCs w:val="24"/>
        </w:rPr>
        <w:t xml:space="preserve"> </w:t>
      </w:r>
      <w:r w:rsidR="00E37AD5" w:rsidRPr="00852CBF">
        <w:rPr>
          <w:color w:val="000000" w:themeColor="text1"/>
          <w:sz w:val="24"/>
          <w:szCs w:val="24"/>
        </w:rPr>
        <w:t xml:space="preserve">như </w:t>
      </w:r>
      <w:r w:rsidRPr="00852CBF">
        <w:rPr>
          <w:color w:val="000000" w:themeColor="text1"/>
          <w:sz w:val="24"/>
          <w:szCs w:val="24"/>
        </w:rPr>
        <w:t>thông tin/ kinh nghiệm lịch sử</w:t>
      </w:r>
      <w:r w:rsidR="00991527" w:rsidRPr="00852CBF">
        <w:rPr>
          <w:color w:val="000000" w:themeColor="text1"/>
          <w:sz w:val="24"/>
          <w:szCs w:val="24"/>
        </w:rPr>
        <w:t xml:space="preserve"> và /</w:t>
      </w:r>
      <w:r w:rsidRPr="00852CBF">
        <w:rPr>
          <w:color w:val="000000" w:themeColor="text1"/>
          <w:sz w:val="24"/>
          <w:szCs w:val="24"/>
        </w:rPr>
        <w:t>hoặc thực tế).</w:t>
      </w:r>
      <w:r w:rsidR="00690D8C" w:rsidRPr="00852CBF">
        <w:rPr>
          <w:color w:val="000000" w:themeColor="text1"/>
          <w:sz w:val="24"/>
          <w:szCs w:val="24"/>
        </w:rPr>
        <w:t xml:space="preserve">  </w:t>
      </w:r>
    </w:p>
    <w:p w:rsidR="00636475" w:rsidRPr="00852CBF" w:rsidRDefault="00246499" w:rsidP="00690D8C">
      <w:pPr>
        <w:ind w:left="2"/>
        <w:jc w:val="both"/>
        <w:rPr>
          <w:rFonts w:eastAsia="Times New Roman"/>
          <w:color w:val="000000" w:themeColor="text1"/>
        </w:rPr>
      </w:pPr>
      <w:r w:rsidRPr="00852CBF">
        <w:rPr>
          <w:rFonts w:eastAsia="Times New Roman"/>
          <w:color w:val="000000" w:themeColor="text1"/>
        </w:rPr>
        <w:t xml:space="preserve"> - được ghi chép đầy đủ để cho thấy rằng dữ liệu </w:t>
      </w:r>
      <w:r w:rsidR="00AB3F6C" w:rsidRPr="00852CBF">
        <w:rPr>
          <w:rFonts w:eastAsia="Times New Roman"/>
          <w:color w:val="000000" w:themeColor="text1"/>
        </w:rPr>
        <w:t xml:space="preserve">về </w:t>
      </w:r>
      <w:r w:rsidRPr="00852CBF">
        <w:rPr>
          <w:rFonts w:eastAsia="Times New Roman"/>
          <w:color w:val="000000" w:themeColor="text1"/>
        </w:rPr>
        <w:t xml:space="preserve">hiệu </w:t>
      </w:r>
      <w:r w:rsidR="00E37AD5" w:rsidRPr="00852CBF">
        <w:rPr>
          <w:rFonts w:eastAsia="Times New Roman"/>
          <w:color w:val="000000" w:themeColor="text1"/>
        </w:rPr>
        <w:t>lực</w:t>
      </w:r>
      <w:r w:rsidRPr="00852CBF">
        <w:rPr>
          <w:rFonts w:eastAsia="Times New Roman"/>
          <w:color w:val="000000" w:themeColor="text1"/>
        </w:rPr>
        <w:t xml:space="preserve"> đã được </w:t>
      </w:r>
      <w:r w:rsidR="00E37AD5" w:rsidRPr="00852CBF">
        <w:rPr>
          <w:rFonts w:eastAsia="Times New Roman"/>
          <w:color w:val="000000" w:themeColor="text1"/>
        </w:rPr>
        <w:t>xây dựng theo</w:t>
      </w:r>
      <w:r w:rsidRPr="00852CBF">
        <w:rPr>
          <w:rFonts w:eastAsia="Times New Roman"/>
          <w:color w:val="000000" w:themeColor="text1"/>
        </w:rPr>
        <w:t xml:space="preserve"> quy trình khoa học phù hợp, bao gồm</w:t>
      </w:r>
      <w:r w:rsidR="00E37AD5" w:rsidRPr="00852CBF">
        <w:rPr>
          <w:rFonts w:eastAsia="Times New Roman"/>
          <w:color w:val="000000" w:themeColor="text1"/>
        </w:rPr>
        <w:t>,</w:t>
      </w:r>
      <w:r w:rsidRPr="00852CBF">
        <w:rPr>
          <w:rFonts w:eastAsia="Times New Roman"/>
          <w:color w:val="000000" w:themeColor="text1"/>
        </w:rPr>
        <w:t xml:space="preserve"> khi </w:t>
      </w:r>
      <w:r w:rsidR="00E37AD5" w:rsidRPr="00852CBF">
        <w:rPr>
          <w:rFonts w:eastAsia="Times New Roman"/>
          <w:color w:val="000000" w:themeColor="text1"/>
        </w:rPr>
        <w:t>cần,</w:t>
      </w:r>
      <w:r w:rsidRPr="00852CBF">
        <w:rPr>
          <w:rFonts w:eastAsia="Times New Roman"/>
          <w:color w:val="000000" w:themeColor="text1"/>
        </w:rPr>
        <w:t xml:space="preserve"> thiết kế th</w:t>
      </w:r>
      <w:r w:rsidR="00E37AD5" w:rsidRPr="00852CBF">
        <w:rPr>
          <w:rFonts w:eastAsia="Times New Roman"/>
          <w:color w:val="000000" w:themeColor="text1"/>
        </w:rPr>
        <w:t>í</w:t>
      </w:r>
      <w:r w:rsidRPr="00852CBF">
        <w:rPr>
          <w:rFonts w:eastAsia="Times New Roman"/>
          <w:color w:val="000000" w:themeColor="text1"/>
        </w:rPr>
        <w:t xml:space="preserve"> nghiệm thích hợp. Các dữ liệu </w:t>
      </w:r>
      <w:r w:rsidR="00E37AD5" w:rsidRPr="00852CBF">
        <w:rPr>
          <w:rFonts w:eastAsia="Times New Roman"/>
          <w:color w:val="000000" w:themeColor="text1"/>
        </w:rPr>
        <w:t>chứng minh cho biện pháp</w:t>
      </w:r>
      <w:r w:rsidRPr="00852CBF">
        <w:rPr>
          <w:rFonts w:eastAsia="Times New Roman"/>
          <w:color w:val="000000" w:themeColor="text1"/>
        </w:rPr>
        <w:t xml:space="preserve"> </w:t>
      </w:r>
      <w:r w:rsidR="00AB3F6C" w:rsidRPr="00852CBF">
        <w:rPr>
          <w:rFonts w:eastAsia="Times New Roman"/>
          <w:color w:val="000000" w:themeColor="text1"/>
        </w:rPr>
        <w:t xml:space="preserve">xử lý </w:t>
      </w:r>
      <w:r w:rsidR="00E37AD5" w:rsidRPr="00852CBF">
        <w:rPr>
          <w:rFonts w:eastAsia="Times New Roman"/>
          <w:color w:val="000000" w:themeColor="text1"/>
        </w:rPr>
        <w:t>phải có khả năng</w:t>
      </w:r>
      <w:r w:rsidRPr="00852CBF">
        <w:rPr>
          <w:rFonts w:eastAsia="Times New Roman"/>
          <w:color w:val="000000" w:themeColor="text1"/>
        </w:rPr>
        <w:t xml:space="preserve"> kiểm chứng, </w:t>
      </w:r>
      <w:r w:rsidR="00E37AD5" w:rsidRPr="00852CBF">
        <w:rPr>
          <w:rFonts w:eastAsia="Times New Roman"/>
          <w:color w:val="000000" w:themeColor="text1"/>
        </w:rPr>
        <w:t>tái lập</w:t>
      </w:r>
      <w:r w:rsidRPr="00852CBF">
        <w:rPr>
          <w:rFonts w:eastAsia="Times New Roman"/>
          <w:color w:val="000000" w:themeColor="text1"/>
        </w:rPr>
        <w:t xml:space="preserve">, và dựa trên các phương pháp thống kê và / hoặc thực hành quốc tế </w:t>
      </w:r>
      <w:r w:rsidR="00E37AD5" w:rsidRPr="00852CBF">
        <w:rPr>
          <w:rFonts w:eastAsia="Times New Roman"/>
          <w:color w:val="000000" w:themeColor="text1"/>
        </w:rPr>
        <w:t>đã được xây dựng</w:t>
      </w:r>
      <w:r w:rsidRPr="00852CBF">
        <w:rPr>
          <w:rFonts w:eastAsia="Times New Roman"/>
          <w:color w:val="000000" w:themeColor="text1"/>
        </w:rPr>
        <w:t xml:space="preserve"> và được chấp nhận; tốt nhất là nghiên cứu</w:t>
      </w:r>
      <w:r w:rsidR="00AB3F6C" w:rsidRPr="00852CBF">
        <w:rPr>
          <w:rFonts w:eastAsia="Times New Roman"/>
          <w:color w:val="000000" w:themeColor="text1"/>
        </w:rPr>
        <w:t xml:space="preserve"> đó</w:t>
      </w:r>
      <w:r w:rsidR="00E37AD5" w:rsidRPr="00852CBF">
        <w:rPr>
          <w:rFonts w:eastAsia="Times New Roman"/>
          <w:color w:val="000000" w:themeColor="text1"/>
        </w:rPr>
        <w:t xml:space="preserve"> đã</w:t>
      </w:r>
      <w:r w:rsidRPr="00852CBF">
        <w:rPr>
          <w:rFonts w:eastAsia="Times New Roman"/>
          <w:color w:val="000000" w:themeColor="text1"/>
        </w:rPr>
        <w:t xml:space="preserve"> được công bố trên một tạp chí </w:t>
      </w:r>
      <w:r w:rsidR="00E37AD5" w:rsidRPr="00852CBF">
        <w:rPr>
          <w:rFonts w:eastAsia="Times New Roman"/>
          <w:color w:val="000000" w:themeColor="text1"/>
        </w:rPr>
        <w:t xml:space="preserve">đã </w:t>
      </w:r>
      <w:r w:rsidRPr="00852CBF">
        <w:rPr>
          <w:rFonts w:eastAsia="Times New Roman"/>
          <w:color w:val="000000" w:themeColor="text1"/>
        </w:rPr>
        <w:t xml:space="preserve">được </w:t>
      </w:r>
      <w:r w:rsidR="00E37AD5" w:rsidRPr="00852CBF">
        <w:rPr>
          <w:rFonts w:eastAsia="Times New Roman"/>
          <w:color w:val="000000" w:themeColor="text1"/>
        </w:rPr>
        <w:t>bình duyệt</w:t>
      </w:r>
      <w:r w:rsidR="00636475" w:rsidRPr="00852CBF">
        <w:rPr>
          <w:rFonts w:eastAsia="Times New Roman"/>
          <w:color w:val="000000" w:themeColor="text1"/>
        </w:rPr>
        <w:t>.</w:t>
      </w:r>
    </w:p>
    <w:p w:rsidR="00246499" w:rsidRPr="00852CBF" w:rsidRDefault="00991527" w:rsidP="00D43271">
      <w:pPr>
        <w:ind w:left="2"/>
        <w:jc w:val="both"/>
        <w:rPr>
          <w:rFonts w:eastAsia="Times New Roman"/>
          <w:color w:val="000000" w:themeColor="text1"/>
        </w:rPr>
      </w:pPr>
      <w:r w:rsidRPr="00852CBF">
        <w:rPr>
          <w:rFonts w:eastAsia="Times New Roman"/>
          <w:color w:val="000000" w:themeColor="text1"/>
        </w:rPr>
        <w:t xml:space="preserve">- </w:t>
      </w:r>
      <w:r w:rsidR="00AB3F6C" w:rsidRPr="00852CBF">
        <w:rPr>
          <w:rFonts w:eastAsia="Times New Roman"/>
          <w:color w:val="000000" w:themeColor="text1"/>
        </w:rPr>
        <w:t xml:space="preserve">Có tính </w:t>
      </w:r>
      <w:r w:rsidR="00636475" w:rsidRPr="00852CBF">
        <w:rPr>
          <w:rFonts w:eastAsia="Times New Roman"/>
          <w:color w:val="000000" w:themeColor="text1"/>
        </w:rPr>
        <w:t xml:space="preserve">khả thi và </w:t>
      </w:r>
      <w:r w:rsidR="00D43271" w:rsidRPr="00852CBF">
        <w:rPr>
          <w:rFonts w:eastAsia="Times New Roman"/>
          <w:color w:val="000000" w:themeColor="text1"/>
        </w:rPr>
        <w:t>khả năng</w:t>
      </w:r>
      <w:r w:rsidRPr="00852CBF">
        <w:rPr>
          <w:rFonts w:eastAsia="Times New Roman"/>
          <w:color w:val="000000" w:themeColor="text1"/>
        </w:rPr>
        <w:t xml:space="preserve"> </w:t>
      </w:r>
      <w:r w:rsidR="00636475" w:rsidRPr="00852CBF">
        <w:rPr>
          <w:rFonts w:eastAsia="Times New Roman"/>
          <w:color w:val="000000" w:themeColor="text1"/>
        </w:rPr>
        <w:t xml:space="preserve">áp dụng chủ yếu trong thương mại quốc tế hoặc </w:t>
      </w:r>
      <w:r w:rsidR="00D43271" w:rsidRPr="00852CBF">
        <w:rPr>
          <w:rFonts w:eastAsia="Times New Roman"/>
          <w:color w:val="000000" w:themeColor="text1"/>
        </w:rPr>
        <w:t>cho</w:t>
      </w:r>
      <w:r w:rsidR="00636475" w:rsidRPr="00852CBF">
        <w:rPr>
          <w:rFonts w:eastAsia="Times New Roman"/>
          <w:color w:val="000000" w:themeColor="text1"/>
        </w:rPr>
        <w:t xml:space="preserve"> mục đích khác (ví dụ: để bảo vệ các khu vực </w:t>
      </w:r>
      <w:r w:rsidR="00D43271" w:rsidRPr="00852CBF">
        <w:rPr>
          <w:rFonts w:eastAsia="Times New Roman"/>
          <w:color w:val="000000" w:themeColor="text1"/>
        </w:rPr>
        <w:t xml:space="preserve">trong nước đang bị đe dọa, </w:t>
      </w:r>
      <w:r w:rsidR="00636475" w:rsidRPr="00852CBF">
        <w:rPr>
          <w:rFonts w:eastAsia="Times New Roman"/>
          <w:color w:val="000000" w:themeColor="text1"/>
        </w:rPr>
        <w:t>hoặc để nghiên cứu</w:t>
      </w:r>
      <w:r w:rsidR="00AB3F6C" w:rsidRPr="00852CBF">
        <w:rPr>
          <w:rFonts w:eastAsia="Times New Roman"/>
          <w:color w:val="000000" w:themeColor="text1"/>
        </w:rPr>
        <w:t>)</w:t>
      </w:r>
      <w:r w:rsidR="00F12FD7" w:rsidRPr="00852CBF">
        <w:rPr>
          <w:rFonts w:eastAsia="Times New Roman"/>
          <w:color w:val="000000" w:themeColor="text1"/>
        </w:rPr>
        <w:t>.</w:t>
      </w:r>
      <w:r w:rsidR="00246499" w:rsidRPr="00852CBF">
        <w:rPr>
          <w:rFonts w:eastAsia="Times New Roman"/>
          <w:color w:val="000000" w:themeColor="text1"/>
        </w:rPr>
        <w:t xml:space="preserve"> </w:t>
      </w:r>
    </w:p>
    <w:p w:rsidR="00D43271" w:rsidRPr="00852CBF" w:rsidRDefault="00D43271" w:rsidP="00D43271">
      <w:pPr>
        <w:ind w:left="2"/>
        <w:jc w:val="both"/>
        <w:rPr>
          <w:rFonts w:eastAsia="Times New Roman"/>
          <w:color w:val="000000" w:themeColor="text1"/>
        </w:rPr>
      </w:pPr>
      <w:r w:rsidRPr="00852CBF">
        <w:rPr>
          <w:rFonts w:eastAsia="Times New Roman"/>
          <w:color w:val="000000" w:themeColor="text1"/>
        </w:rPr>
        <w:lastRenderedPageBreak/>
        <w:t xml:space="preserve">- </w:t>
      </w:r>
      <w:r w:rsidR="00246499" w:rsidRPr="00852CBF">
        <w:rPr>
          <w:rFonts w:eastAsia="Times New Roman"/>
          <w:color w:val="000000" w:themeColor="text1"/>
        </w:rPr>
        <w:t>không gây</w:t>
      </w:r>
      <w:r w:rsidRPr="00852CBF">
        <w:rPr>
          <w:rFonts w:eastAsia="Times New Roman"/>
          <w:color w:val="000000" w:themeColor="text1"/>
        </w:rPr>
        <w:t xml:space="preserve"> hại đối với thực vật</w:t>
      </w:r>
      <w:r w:rsidR="00246499" w:rsidRPr="00852CBF">
        <w:rPr>
          <w:rFonts w:eastAsia="Times New Roman"/>
          <w:color w:val="000000" w:themeColor="text1"/>
        </w:rPr>
        <w:t xml:space="preserve"> hoặc </w:t>
      </w:r>
      <w:r w:rsidR="00AB3F6C" w:rsidRPr="00852CBF">
        <w:rPr>
          <w:rFonts w:eastAsia="Times New Roman"/>
          <w:color w:val="000000" w:themeColor="text1"/>
        </w:rPr>
        <w:t>gây</w:t>
      </w:r>
      <w:r w:rsidR="00246499" w:rsidRPr="00852CBF">
        <w:rPr>
          <w:rFonts w:eastAsia="Times New Roman"/>
          <w:color w:val="000000" w:themeColor="text1"/>
        </w:rPr>
        <w:t xml:space="preserve"> tác dụng phụ khác</w:t>
      </w:r>
      <w:r w:rsidR="00991527" w:rsidRPr="00852CBF">
        <w:rPr>
          <w:rFonts w:eastAsia="Times New Roman"/>
          <w:color w:val="000000" w:themeColor="text1"/>
        </w:rPr>
        <w:t>.</w:t>
      </w:r>
    </w:p>
    <w:p w:rsidR="00D43271" w:rsidRPr="00852CBF" w:rsidRDefault="00D43271" w:rsidP="00D43271">
      <w:pPr>
        <w:ind w:left="2"/>
        <w:jc w:val="both"/>
        <w:rPr>
          <w:rFonts w:eastAsia="Times New Roman"/>
          <w:color w:val="000000" w:themeColor="text1"/>
        </w:rPr>
      </w:pPr>
    </w:p>
    <w:p w:rsidR="00AB3F6C" w:rsidRPr="00852CBF" w:rsidRDefault="00D43271" w:rsidP="00D43271">
      <w:pPr>
        <w:ind w:left="2"/>
        <w:jc w:val="both"/>
        <w:rPr>
          <w:rFonts w:eastAsia="Times New Roman"/>
          <w:color w:val="000000" w:themeColor="text1"/>
        </w:rPr>
      </w:pPr>
      <w:r w:rsidRPr="00852CBF">
        <w:rPr>
          <w:rFonts w:eastAsia="Times New Roman"/>
          <w:color w:val="000000" w:themeColor="text1"/>
        </w:rPr>
        <w:t>Hồ sơ về</w:t>
      </w:r>
      <w:r w:rsidR="00AB3F6C" w:rsidRPr="00852CBF">
        <w:rPr>
          <w:rFonts w:eastAsia="Times New Roman"/>
          <w:color w:val="000000" w:themeColor="text1"/>
        </w:rPr>
        <w:t xml:space="preserve"> biện pháp xử lý phải </w:t>
      </w:r>
      <w:r w:rsidRPr="00852CBF">
        <w:rPr>
          <w:rFonts w:eastAsia="Times New Roman"/>
          <w:color w:val="000000" w:themeColor="text1"/>
        </w:rPr>
        <w:t>gồm các thông tin</w:t>
      </w:r>
      <w:r w:rsidR="00AB3F6C" w:rsidRPr="00852CBF">
        <w:rPr>
          <w:rFonts w:eastAsia="Times New Roman"/>
          <w:color w:val="000000" w:themeColor="text1"/>
        </w:rPr>
        <w:t xml:space="preserve"> sau:</w:t>
      </w:r>
    </w:p>
    <w:p w:rsidR="00B711A1" w:rsidRPr="00852CBF" w:rsidRDefault="00B711A1">
      <w:pPr>
        <w:spacing w:line="59" w:lineRule="exact"/>
        <w:rPr>
          <w:color w:val="000000" w:themeColor="text1"/>
          <w:sz w:val="20"/>
          <w:szCs w:val="20"/>
        </w:rPr>
      </w:pPr>
    </w:p>
    <w:p w:rsidR="00B711A1" w:rsidRPr="00852CBF" w:rsidRDefault="00D43271">
      <w:pPr>
        <w:numPr>
          <w:ilvl w:val="0"/>
          <w:numId w:val="9"/>
        </w:numPr>
        <w:tabs>
          <w:tab w:val="left" w:pos="562"/>
        </w:tabs>
        <w:ind w:left="562" w:hanging="562"/>
        <w:rPr>
          <w:rFonts w:eastAsia="Times New Roman"/>
          <w:color w:val="000000" w:themeColor="text1"/>
        </w:rPr>
      </w:pPr>
      <w:r w:rsidRPr="00852CBF">
        <w:rPr>
          <w:rFonts w:eastAsia="Times New Roman"/>
          <w:color w:val="000000" w:themeColor="text1"/>
          <w:lang w:val="vi-VN"/>
        </w:rPr>
        <w:t xml:space="preserve">Thông tin </w:t>
      </w:r>
      <w:r w:rsidRPr="00852CBF">
        <w:rPr>
          <w:rFonts w:eastAsia="Times New Roman"/>
          <w:color w:val="000000" w:themeColor="text1"/>
        </w:rPr>
        <w:t>t</w:t>
      </w:r>
      <w:r w:rsidR="001026DA" w:rsidRPr="00852CBF">
        <w:rPr>
          <w:rFonts w:eastAsia="Times New Roman"/>
          <w:color w:val="000000" w:themeColor="text1"/>
          <w:lang w:val="vi-VN"/>
        </w:rPr>
        <w:t>óm tắt</w:t>
      </w:r>
      <w:r w:rsidR="00991527" w:rsidRPr="00852CBF">
        <w:rPr>
          <w:rFonts w:eastAsia="Times New Roman"/>
          <w:color w:val="000000" w:themeColor="text1"/>
          <w:lang w:val="vi-VN"/>
        </w:rPr>
        <w:t xml:space="preserve"> </w:t>
      </w:r>
      <w:r w:rsidR="00991527" w:rsidRPr="00852CBF">
        <w:rPr>
          <w:rFonts w:eastAsia="Times New Roman"/>
          <w:color w:val="000000" w:themeColor="text1"/>
          <w:lang w:val="en-SG"/>
        </w:rPr>
        <w:t xml:space="preserve"> </w:t>
      </w:r>
    </w:p>
    <w:p w:rsidR="00B711A1" w:rsidRPr="00852CBF" w:rsidRDefault="00B711A1">
      <w:pPr>
        <w:spacing w:line="59" w:lineRule="exact"/>
        <w:rPr>
          <w:rFonts w:eastAsia="Times New Roman"/>
          <w:color w:val="000000" w:themeColor="text1"/>
        </w:rPr>
      </w:pPr>
    </w:p>
    <w:p w:rsidR="001026DA" w:rsidRPr="00852CBF" w:rsidRDefault="001026DA" w:rsidP="001026DA">
      <w:pPr>
        <w:numPr>
          <w:ilvl w:val="0"/>
          <w:numId w:val="9"/>
        </w:numPr>
        <w:tabs>
          <w:tab w:val="left" w:pos="562"/>
        </w:tabs>
        <w:rPr>
          <w:rFonts w:eastAsia="Times New Roman"/>
          <w:color w:val="000000" w:themeColor="text1"/>
          <w:lang w:val="vi-VN"/>
        </w:rPr>
      </w:pPr>
      <w:r w:rsidRPr="00852CBF">
        <w:rPr>
          <w:rFonts w:eastAsia="Times New Roman"/>
          <w:color w:val="000000" w:themeColor="text1"/>
          <w:lang w:val="vi-VN"/>
        </w:rPr>
        <w:t xml:space="preserve">dữ liệu hiệu </w:t>
      </w:r>
      <w:r w:rsidR="00D43271" w:rsidRPr="00852CBF">
        <w:rPr>
          <w:rFonts w:eastAsia="Times New Roman"/>
          <w:color w:val="000000" w:themeColor="text1"/>
        </w:rPr>
        <w:t>lực</w:t>
      </w:r>
      <w:r w:rsidRPr="00852CBF">
        <w:rPr>
          <w:rFonts w:eastAsia="Times New Roman"/>
          <w:color w:val="000000" w:themeColor="text1"/>
          <w:lang w:val="vi-VN"/>
        </w:rPr>
        <w:t xml:space="preserve"> </w:t>
      </w:r>
      <w:r w:rsidR="00991527" w:rsidRPr="00852CBF">
        <w:rPr>
          <w:rFonts w:eastAsia="Times New Roman"/>
          <w:color w:val="000000" w:themeColor="text1"/>
          <w:lang w:val="en-SG"/>
        </w:rPr>
        <w:t xml:space="preserve">để </w:t>
      </w:r>
      <w:r w:rsidR="00D43271" w:rsidRPr="00852CBF">
        <w:rPr>
          <w:rFonts w:eastAsia="Times New Roman"/>
          <w:color w:val="000000" w:themeColor="text1"/>
        </w:rPr>
        <w:t>chứng minh cho</w:t>
      </w:r>
      <w:r w:rsidRPr="00852CBF">
        <w:rPr>
          <w:rFonts w:eastAsia="Times New Roman"/>
          <w:color w:val="000000" w:themeColor="text1"/>
          <w:lang w:val="vi-VN"/>
        </w:rPr>
        <w:t xml:space="preserve"> </w:t>
      </w:r>
      <w:r w:rsidR="00991527" w:rsidRPr="00852CBF">
        <w:rPr>
          <w:rFonts w:eastAsia="Times New Roman"/>
          <w:color w:val="000000" w:themeColor="text1"/>
          <w:lang w:val="en-SG"/>
        </w:rPr>
        <w:t xml:space="preserve">biện pháp </w:t>
      </w:r>
      <w:r w:rsidRPr="00852CBF">
        <w:rPr>
          <w:rFonts w:eastAsia="Times New Roman"/>
          <w:color w:val="000000" w:themeColor="text1"/>
          <w:lang w:val="vi-VN"/>
        </w:rPr>
        <w:t xml:space="preserve">xử lý KDTV    </w:t>
      </w:r>
    </w:p>
    <w:p w:rsidR="00B711A1" w:rsidRPr="00852CBF" w:rsidRDefault="00B711A1">
      <w:pPr>
        <w:spacing w:line="61" w:lineRule="exact"/>
        <w:rPr>
          <w:rFonts w:eastAsia="Times New Roman"/>
          <w:color w:val="000000" w:themeColor="text1"/>
        </w:rPr>
      </w:pPr>
    </w:p>
    <w:p w:rsidR="00B711A1" w:rsidRPr="00852CBF" w:rsidRDefault="00875AC8" w:rsidP="00875AC8">
      <w:pPr>
        <w:numPr>
          <w:ilvl w:val="0"/>
          <w:numId w:val="9"/>
        </w:numPr>
        <w:tabs>
          <w:tab w:val="left" w:pos="562"/>
        </w:tabs>
        <w:ind w:left="562" w:hanging="562"/>
        <w:rPr>
          <w:rFonts w:eastAsia="Times New Roman"/>
          <w:color w:val="000000" w:themeColor="text1"/>
        </w:rPr>
      </w:pPr>
      <w:r w:rsidRPr="00852CBF">
        <w:rPr>
          <w:rFonts w:eastAsia="Times New Roman"/>
          <w:color w:val="000000" w:themeColor="text1"/>
          <w:lang w:val="vi-VN"/>
        </w:rPr>
        <w:t xml:space="preserve">thông tin về tính khả thi và khả năng </w:t>
      </w:r>
      <w:r w:rsidR="00991527" w:rsidRPr="00852CBF">
        <w:rPr>
          <w:rFonts w:eastAsia="Times New Roman"/>
          <w:color w:val="000000" w:themeColor="text1"/>
          <w:lang w:val="en-SG"/>
        </w:rPr>
        <w:t>áp</w:t>
      </w:r>
      <w:r w:rsidRPr="00852CBF">
        <w:rPr>
          <w:rFonts w:eastAsia="Times New Roman"/>
          <w:color w:val="000000" w:themeColor="text1"/>
          <w:lang w:val="vi-VN"/>
        </w:rPr>
        <w:t xml:space="preserve"> dụng.</w:t>
      </w:r>
      <w:r w:rsidR="00991527" w:rsidRPr="00852CBF">
        <w:rPr>
          <w:rFonts w:eastAsia="Times New Roman"/>
          <w:color w:val="000000" w:themeColor="text1"/>
          <w:lang w:val="en-SG"/>
        </w:rPr>
        <w:t xml:space="preserve"> </w:t>
      </w:r>
    </w:p>
    <w:p w:rsidR="00B711A1" w:rsidRPr="00852CBF" w:rsidRDefault="00B711A1">
      <w:pPr>
        <w:spacing w:line="177" w:lineRule="exact"/>
        <w:rPr>
          <w:color w:val="000000" w:themeColor="text1"/>
          <w:sz w:val="20"/>
          <w:szCs w:val="20"/>
        </w:rPr>
      </w:pPr>
    </w:p>
    <w:p w:rsidR="00B711A1" w:rsidRPr="00852CBF" w:rsidRDefault="00F12FD7">
      <w:pPr>
        <w:tabs>
          <w:tab w:val="left" w:pos="541"/>
        </w:tabs>
        <w:ind w:left="2"/>
        <w:rPr>
          <w:color w:val="000000" w:themeColor="text1"/>
          <w:sz w:val="20"/>
          <w:szCs w:val="20"/>
        </w:rPr>
      </w:pPr>
      <w:r w:rsidRPr="00852CBF">
        <w:rPr>
          <w:rFonts w:eastAsia="Times New Roman"/>
          <w:b/>
          <w:bCs/>
          <w:color w:val="000000" w:themeColor="text1"/>
          <w:sz w:val="24"/>
          <w:szCs w:val="24"/>
        </w:rPr>
        <w:t>3.1</w:t>
      </w:r>
      <w:r w:rsidRPr="00852CBF">
        <w:rPr>
          <w:color w:val="000000" w:themeColor="text1"/>
          <w:sz w:val="20"/>
          <w:szCs w:val="20"/>
        </w:rPr>
        <w:tab/>
      </w:r>
      <w:r w:rsidR="00D43271" w:rsidRPr="00852CBF">
        <w:rPr>
          <w:rFonts w:eastAsia="Times New Roman"/>
          <w:b/>
          <w:bCs/>
          <w:color w:val="000000" w:themeColor="text1"/>
          <w:sz w:val="24"/>
          <w:szCs w:val="24"/>
        </w:rPr>
        <w:t>Thông tin tóm tắt</w:t>
      </w:r>
      <w:r w:rsidR="00D43271" w:rsidRPr="00852CBF">
        <w:rPr>
          <w:color w:val="000000" w:themeColor="text1"/>
          <w:sz w:val="20"/>
          <w:szCs w:val="20"/>
        </w:rPr>
        <w:t xml:space="preserve"> </w:t>
      </w:r>
    </w:p>
    <w:p w:rsidR="00B711A1" w:rsidRPr="00852CBF" w:rsidRDefault="00B711A1">
      <w:pPr>
        <w:spacing w:line="122" w:lineRule="exact"/>
        <w:rPr>
          <w:color w:val="000000" w:themeColor="text1"/>
          <w:sz w:val="20"/>
          <w:szCs w:val="20"/>
        </w:rPr>
      </w:pPr>
    </w:p>
    <w:p w:rsidR="00AB3F6C" w:rsidRPr="00852CBF" w:rsidRDefault="00AB3F6C">
      <w:pPr>
        <w:spacing w:line="268" w:lineRule="auto"/>
        <w:ind w:left="2"/>
        <w:rPr>
          <w:rFonts w:eastAsia="Times New Roman"/>
          <w:color w:val="000000" w:themeColor="text1"/>
        </w:rPr>
      </w:pPr>
      <w:r w:rsidRPr="00852CBF">
        <w:rPr>
          <w:rFonts w:eastAsia="Times New Roman"/>
          <w:color w:val="000000" w:themeColor="text1"/>
        </w:rPr>
        <w:t>Thông tin tóm tắt mà NPPO</w:t>
      </w:r>
      <w:r w:rsidR="00D43271" w:rsidRPr="00852CBF">
        <w:rPr>
          <w:rFonts w:eastAsia="Times New Roman"/>
          <w:color w:val="000000" w:themeColor="text1"/>
        </w:rPr>
        <w:t xml:space="preserve"> hoặc RPPO</w:t>
      </w:r>
      <w:r w:rsidRPr="00852CBF">
        <w:rPr>
          <w:rFonts w:eastAsia="Times New Roman"/>
          <w:color w:val="000000" w:themeColor="text1"/>
        </w:rPr>
        <w:t xml:space="preserve"> phải nộp cho Ban thư ký cần bao gồm:</w:t>
      </w:r>
    </w:p>
    <w:p w:rsidR="00B711A1" w:rsidRPr="00852CBF" w:rsidRDefault="00B711A1">
      <w:pPr>
        <w:spacing w:line="1" w:lineRule="exact"/>
        <w:rPr>
          <w:color w:val="000000" w:themeColor="text1"/>
          <w:sz w:val="20"/>
          <w:szCs w:val="20"/>
        </w:rPr>
      </w:pPr>
    </w:p>
    <w:p w:rsidR="00B711A1" w:rsidRPr="00852CBF" w:rsidRDefault="00246499">
      <w:pPr>
        <w:numPr>
          <w:ilvl w:val="0"/>
          <w:numId w:val="10"/>
        </w:numPr>
        <w:tabs>
          <w:tab w:val="left" w:pos="562"/>
        </w:tabs>
        <w:ind w:left="562" w:hanging="562"/>
        <w:rPr>
          <w:rFonts w:eastAsia="Times New Roman"/>
          <w:color w:val="000000" w:themeColor="text1"/>
        </w:rPr>
      </w:pPr>
      <w:r w:rsidRPr="00852CBF">
        <w:rPr>
          <w:rFonts w:eastAsia="Times New Roman"/>
          <w:color w:val="000000" w:themeColor="text1"/>
        </w:rPr>
        <w:t>Tên biện pháp xử lý</w:t>
      </w:r>
      <w:r w:rsidR="00991527" w:rsidRPr="00852CBF">
        <w:rPr>
          <w:rFonts w:eastAsia="Times New Roman"/>
          <w:color w:val="000000" w:themeColor="text1"/>
        </w:rPr>
        <w:t xml:space="preserve"> </w:t>
      </w:r>
    </w:p>
    <w:p w:rsidR="00B711A1" w:rsidRPr="00852CBF" w:rsidRDefault="00B711A1">
      <w:pPr>
        <w:spacing w:line="59" w:lineRule="exact"/>
        <w:rPr>
          <w:rFonts w:eastAsia="Times New Roman"/>
          <w:color w:val="000000" w:themeColor="text1"/>
        </w:rPr>
      </w:pPr>
    </w:p>
    <w:p w:rsidR="00B711A1" w:rsidRPr="00852CBF" w:rsidRDefault="00246499">
      <w:pPr>
        <w:numPr>
          <w:ilvl w:val="0"/>
          <w:numId w:val="10"/>
        </w:numPr>
        <w:tabs>
          <w:tab w:val="left" w:pos="562"/>
        </w:tabs>
        <w:ind w:left="562" w:hanging="562"/>
        <w:rPr>
          <w:rFonts w:eastAsia="Times New Roman"/>
          <w:color w:val="000000" w:themeColor="text1"/>
        </w:rPr>
      </w:pPr>
      <w:r w:rsidRPr="00852CBF">
        <w:rPr>
          <w:rFonts w:eastAsia="Times New Roman"/>
          <w:color w:val="000000" w:themeColor="text1"/>
        </w:rPr>
        <w:t>tên NPPO hoặc RPPO và người cấp thông tin</w:t>
      </w:r>
      <w:r w:rsidR="00991527" w:rsidRPr="00852CBF">
        <w:rPr>
          <w:rFonts w:eastAsia="Times New Roman"/>
          <w:color w:val="000000" w:themeColor="text1"/>
        </w:rPr>
        <w:t xml:space="preserve"> </w:t>
      </w:r>
    </w:p>
    <w:p w:rsidR="00B711A1" w:rsidRPr="00852CBF" w:rsidRDefault="00B711A1">
      <w:pPr>
        <w:spacing w:line="61" w:lineRule="exact"/>
        <w:rPr>
          <w:rFonts w:eastAsia="Times New Roman"/>
          <w:color w:val="000000" w:themeColor="text1"/>
        </w:rPr>
      </w:pPr>
    </w:p>
    <w:p w:rsidR="00B711A1" w:rsidRPr="00852CBF" w:rsidRDefault="00991527">
      <w:pPr>
        <w:numPr>
          <w:ilvl w:val="0"/>
          <w:numId w:val="10"/>
        </w:numPr>
        <w:tabs>
          <w:tab w:val="left" w:pos="562"/>
        </w:tabs>
        <w:ind w:left="562" w:hanging="562"/>
        <w:rPr>
          <w:rFonts w:eastAsia="Times New Roman"/>
          <w:color w:val="000000" w:themeColor="text1"/>
        </w:rPr>
      </w:pPr>
      <w:r w:rsidRPr="00852CBF">
        <w:rPr>
          <w:rFonts w:eastAsia="Times New Roman"/>
          <w:color w:val="000000" w:themeColor="text1"/>
        </w:rPr>
        <w:t xml:space="preserve">tên và thông tin liên lạc của người có </w:t>
      </w:r>
      <w:r w:rsidR="00D43271" w:rsidRPr="00852CBF">
        <w:rPr>
          <w:rFonts w:eastAsia="Times New Roman"/>
          <w:color w:val="000000" w:themeColor="text1"/>
        </w:rPr>
        <w:t xml:space="preserve">chịu trách nhiệm về hồ sơ </w:t>
      </w:r>
      <w:r w:rsidRPr="00852CBF">
        <w:rPr>
          <w:rFonts w:eastAsia="Times New Roman"/>
          <w:color w:val="000000" w:themeColor="text1"/>
        </w:rPr>
        <w:t xml:space="preserve"> </w:t>
      </w:r>
    </w:p>
    <w:p w:rsidR="00B711A1" w:rsidRPr="00852CBF" w:rsidRDefault="00B711A1">
      <w:pPr>
        <w:spacing w:line="59" w:lineRule="exact"/>
        <w:rPr>
          <w:rFonts w:eastAsia="Times New Roman"/>
          <w:color w:val="000000" w:themeColor="text1"/>
        </w:rPr>
      </w:pPr>
    </w:p>
    <w:p w:rsidR="00B711A1" w:rsidRPr="00852CBF" w:rsidRDefault="00991527">
      <w:pPr>
        <w:numPr>
          <w:ilvl w:val="0"/>
          <w:numId w:val="10"/>
        </w:numPr>
        <w:tabs>
          <w:tab w:val="left" w:pos="562"/>
        </w:tabs>
        <w:spacing w:line="268" w:lineRule="auto"/>
        <w:ind w:left="562" w:hanging="562"/>
        <w:rPr>
          <w:rFonts w:eastAsia="Times New Roman"/>
          <w:color w:val="000000" w:themeColor="text1"/>
        </w:rPr>
      </w:pPr>
      <w:r w:rsidRPr="00852CBF">
        <w:rPr>
          <w:rFonts w:eastAsia="Times New Roman"/>
          <w:color w:val="000000" w:themeColor="text1"/>
        </w:rPr>
        <w:t xml:space="preserve">mô tả biện pháp xử lý (hoạt chất, </w:t>
      </w:r>
      <w:r w:rsidR="00D43271" w:rsidRPr="00852CBF">
        <w:rPr>
          <w:rFonts w:eastAsia="Times New Roman"/>
          <w:color w:val="000000" w:themeColor="text1"/>
        </w:rPr>
        <w:t>loại hình</w:t>
      </w:r>
      <w:r w:rsidR="00D22C44" w:rsidRPr="00852CBF">
        <w:rPr>
          <w:rFonts w:eastAsia="Times New Roman"/>
          <w:color w:val="000000" w:themeColor="text1"/>
        </w:rPr>
        <w:t xml:space="preserve"> xử lý, vật thể </w:t>
      </w:r>
      <w:r w:rsidR="00D43271" w:rsidRPr="00852CBF">
        <w:rPr>
          <w:rFonts w:eastAsia="Times New Roman"/>
          <w:color w:val="000000" w:themeColor="text1"/>
        </w:rPr>
        <w:t>thuộc diện kiểm dịch cần xử lý</w:t>
      </w:r>
      <w:r w:rsidRPr="00852CBF">
        <w:rPr>
          <w:rFonts w:eastAsia="Times New Roman"/>
          <w:color w:val="000000" w:themeColor="text1"/>
        </w:rPr>
        <w:t xml:space="preserve">, </w:t>
      </w:r>
      <w:r w:rsidR="00D43271" w:rsidRPr="00852CBF">
        <w:rPr>
          <w:rFonts w:eastAsia="Times New Roman"/>
          <w:color w:val="000000" w:themeColor="text1"/>
        </w:rPr>
        <w:t>đối tượng dịch hại, quy trình xử lý schedule và thông tin liên quan khác</w:t>
      </w:r>
      <w:r w:rsidR="00F12FD7" w:rsidRPr="00852CBF">
        <w:rPr>
          <w:rFonts w:eastAsia="Times New Roman"/>
          <w:color w:val="000000" w:themeColor="text1"/>
        </w:rPr>
        <w:t>)</w:t>
      </w:r>
    </w:p>
    <w:p w:rsidR="00B711A1" w:rsidRPr="00852CBF" w:rsidRDefault="00B711A1">
      <w:pPr>
        <w:spacing w:line="1" w:lineRule="exact"/>
        <w:rPr>
          <w:rFonts w:eastAsia="Times New Roman"/>
          <w:color w:val="000000" w:themeColor="text1"/>
        </w:rPr>
      </w:pPr>
    </w:p>
    <w:p w:rsidR="00B711A1" w:rsidRPr="00852CBF" w:rsidRDefault="00991527">
      <w:pPr>
        <w:numPr>
          <w:ilvl w:val="0"/>
          <w:numId w:val="10"/>
        </w:numPr>
        <w:tabs>
          <w:tab w:val="left" w:pos="562"/>
        </w:tabs>
        <w:ind w:left="562" w:hanging="562"/>
        <w:rPr>
          <w:rFonts w:eastAsia="Times New Roman"/>
          <w:color w:val="000000" w:themeColor="text1"/>
        </w:rPr>
      </w:pPr>
      <w:r w:rsidRPr="00852CBF">
        <w:rPr>
          <w:rFonts w:eastAsia="Times New Roman"/>
          <w:color w:val="000000" w:themeColor="text1"/>
        </w:rPr>
        <w:t xml:space="preserve">lý do </w:t>
      </w:r>
      <w:r w:rsidR="00A13E90" w:rsidRPr="00852CBF">
        <w:rPr>
          <w:rFonts w:eastAsia="Times New Roman"/>
          <w:color w:val="000000" w:themeColor="text1"/>
        </w:rPr>
        <w:t>nộp hồ sơ</w:t>
      </w:r>
      <w:r w:rsidRPr="00852CBF">
        <w:rPr>
          <w:rFonts w:eastAsia="Times New Roman"/>
          <w:color w:val="000000" w:themeColor="text1"/>
        </w:rPr>
        <w:t xml:space="preserve">, </w:t>
      </w:r>
      <w:r w:rsidR="00A13E90" w:rsidRPr="00852CBF">
        <w:rPr>
          <w:rFonts w:eastAsia="Times New Roman"/>
          <w:color w:val="000000" w:themeColor="text1"/>
        </w:rPr>
        <w:t>bao gồm cả mối liên quan với các ISPM hiện tại</w:t>
      </w:r>
      <w:r w:rsidR="00F12FD7" w:rsidRPr="00852CBF">
        <w:rPr>
          <w:rFonts w:eastAsia="Times New Roman"/>
          <w:color w:val="000000" w:themeColor="text1"/>
        </w:rPr>
        <w:t>.</w:t>
      </w:r>
    </w:p>
    <w:p w:rsidR="00D22C44" w:rsidRPr="00852CBF" w:rsidRDefault="00D22C44" w:rsidP="00D22C44">
      <w:pPr>
        <w:pStyle w:val="ListParagraph"/>
        <w:rPr>
          <w:rFonts w:eastAsia="Times New Roman"/>
          <w:color w:val="000000" w:themeColor="text1"/>
        </w:rPr>
      </w:pPr>
    </w:p>
    <w:p w:rsidR="00AB3F6C" w:rsidRPr="00852CBF" w:rsidRDefault="00D80C6C">
      <w:pPr>
        <w:spacing w:line="274" w:lineRule="auto"/>
        <w:ind w:left="2" w:right="20"/>
        <w:jc w:val="both"/>
        <w:rPr>
          <w:color w:val="000000" w:themeColor="text1"/>
        </w:rPr>
      </w:pPr>
      <w:r w:rsidRPr="00852CBF">
        <w:rPr>
          <w:rFonts w:eastAsia="Times New Roman"/>
          <w:color w:val="000000" w:themeColor="text1"/>
        </w:rPr>
        <w:t>Hồ sơ</w:t>
      </w:r>
      <w:r w:rsidR="00D22C44" w:rsidRPr="00852CBF">
        <w:rPr>
          <w:rFonts w:eastAsia="Times New Roman"/>
          <w:color w:val="000000" w:themeColor="text1"/>
        </w:rPr>
        <w:t xml:space="preserve"> nên </w:t>
      </w:r>
      <w:r w:rsidRPr="00852CBF">
        <w:rPr>
          <w:rFonts w:eastAsia="Times New Roman"/>
          <w:color w:val="000000" w:themeColor="text1"/>
        </w:rPr>
        <w:t>sử dụng</w:t>
      </w:r>
      <w:r w:rsidR="00D22C44" w:rsidRPr="00852CBF">
        <w:rPr>
          <w:rFonts w:eastAsia="Times New Roman"/>
          <w:color w:val="000000" w:themeColor="text1"/>
        </w:rPr>
        <w:t xml:space="preserve"> mẫu do </w:t>
      </w:r>
      <w:r w:rsidR="006957D3" w:rsidRPr="00852CBF">
        <w:rPr>
          <w:rFonts w:eastAsia="Times New Roman"/>
          <w:color w:val="000000" w:themeColor="text1"/>
        </w:rPr>
        <w:t>B</w:t>
      </w:r>
      <w:r w:rsidR="00D22C44" w:rsidRPr="00852CBF">
        <w:rPr>
          <w:rFonts w:eastAsia="Times New Roman"/>
          <w:color w:val="000000" w:themeColor="text1"/>
        </w:rPr>
        <w:t xml:space="preserve">an thư ký IPPC cung cấp và đăng trên Cổng thông tin KDTV </w:t>
      </w:r>
      <w:r w:rsidRPr="00852CBF">
        <w:rPr>
          <w:rFonts w:eastAsia="Times New Roman"/>
          <w:color w:val="000000" w:themeColor="text1"/>
        </w:rPr>
        <w:t>q</w:t>
      </w:r>
      <w:r w:rsidR="00D22C44" w:rsidRPr="00852CBF">
        <w:rPr>
          <w:rFonts w:eastAsia="Times New Roman"/>
          <w:color w:val="000000" w:themeColor="text1"/>
        </w:rPr>
        <w:t>uốc tế (https://www.ippc.int).</w:t>
      </w:r>
      <w:r w:rsidR="00D22C44" w:rsidRPr="00852CBF">
        <w:rPr>
          <w:color w:val="000000" w:themeColor="text1"/>
        </w:rPr>
        <w:t xml:space="preserve"> </w:t>
      </w:r>
      <w:r w:rsidR="00D22C44" w:rsidRPr="00852CBF">
        <w:rPr>
          <w:rFonts w:eastAsia="Times New Roman"/>
          <w:color w:val="000000" w:themeColor="text1"/>
        </w:rPr>
        <w:t xml:space="preserve">  </w:t>
      </w:r>
      <w:r w:rsidR="00AB3F6C" w:rsidRPr="00852CBF">
        <w:rPr>
          <w:color w:val="000000" w:themeColor="text1"/>
        </w:rPr>
        <w:t xml:space="preserve"> </w:t>
      </w:r>
    </w:p>
    <w:p w:rsidR="00B711A1" w:rsidRPr="00852CBF" w:rsidRDefault="00AB3F6C" w:rsidP="00690D8C">
      <w:pPr>
        <w:spacing w:line="274" w:lineRule="auto"/>
        <w:ind w:left="2" w:right="20"/>
        <w:jc w:val="both"/>
        <w:rPr>
          <w:color w:val="000000" w:themeColor="text1"/>
          <w:sz w:val="20"/>
          <w:szCs w:val="20"/>
        </w:rPr>
      </w:pPr>
      <w:r w:rsidRPr="00852CBF">
        <w:rPr>
          <w:rFonts w:eastAsia="Times New Roman"/>
          <w:color w:val="000000" w:themeColor="text1"/>
        </w:rPr>
        <w:t>Ngoài ra, NPPO hoặc RPPO phải mô tả</w:t>
      </w:r>
      <w:r w:rsidR="00D22C44" w:rsidRPr="00852CBF">
        <w:rPr>
          <w:rFonts w:eastAsia="Times New Roman"/>
          <w:color w:val="000000" w:themeColor="text1"/>
        </w:rPr>
        <w:t xml:space="preserve"> </w:t>
      </w:r>
      <w:r w:rsidR="00D80C6C" w:rsidRPr="00852CBF">
        <w:rPr>
          <w:rFonts w:eastAsia="Times New Roman"/>
          <w:color w:val="000000" w:themeColor="text1"/>
        </w:rPr>
        <w:t>kinh</w:t>
      </w:r>
      <w:r w:rsidRPr="00852CBF">
        <w:rPr>
          <w:rFonts w:eastAsia="Times New Roman"/>
          <w:color w:val="000000" w:themeColor="text1"/>
        </w:rPr>
        <w:t xml:space="preserve"> nghiệm hoặc chuyên môn trong lĩnh vực chủ đề </w:t>
      </w:r>
      <w:r w:rsidR="00D80C6C" w:rsidRPr="00852CBF">
        <w:rPr>
          <w:rFonts w:eastAsia="Times New Roman"/>
          <w:color w:val="000000" w:themeColor="text1"/>
        </w:rPr>
        <w:t>của</w:t>
      </w:r>
      <w:r w:rsidR="00D22C44" w:rsidRPr="00852CBF">
        <w:rPr>
          <w:rFonts w:eastAsia="Times New Roman"/>
          <w:color w:val="000000" w:themeColor="text1"/>
        </w:rPr>
        <w:t xml:space="preserve"> </w:t>
      </w:r>
      <w:r w:rsidRPr="00852CBF">
        <w:rPr>
          <w:rFonts w:eastAsia="Times New Roman"/>
          <w:color w:val="000000" w:themeColor="text1"/>
        </w:rPr>
        <w:t xml:space="preserve">phòng thí nghiệm, tổ chức và /hoặc nhà khoa học </w:t>
      </w:r>
      <w:r w:rsidR="00D22C44" w:rsidRPr="00852CBF">
        <w:rPr>
          <w:rFonts w:eastAsia="Times New Roman"/>
          <w:color w:val="000000" w:themeColor="text1"/>
        </w:rPr>
        <w:t>tham gia</w:t>
      </w:r>
      <w:r w:rsidRPr="00852CBF">
        <w:rPr>
          <w:rFonts w:eastAsia="Times New Roman"/>
          <w:color w:val="000000" w:themeColor="text1"/>
        </w:rPr>
        <w:t xml:space="preserve"> việc </w:t>
      </w:r>
      <w:r w:rsidR="00D80C6C" w:rsidRPr="00852CBF">
        <w:rPr>
          <w:rFonts w:eastAsia="Times New Roman"/>
          <w:color w:val="000000" w:themeColor="text1"/>
        </w:rPr>
        <w:t>xử lý</w:t>
      </w:r>
      <w:r w:rsidRPr="00852CBF">
        <w:rPr>
          <w:rFonts w:eastAsia="Times New Roman"/>
          <w:color w:val="000000" w:themeColor="text1"/>
        </w:rPr>
        <w:t xml:space="preserve"> dữ liệu và bất kỳ</w:t>
      </w:r>
      <w:r w:rsidR="00D80C6C" w:rsidRPr="00852CBF">
        <w:rPr>
          <w:rFonts w:eastAsia="Times New Roman"/>
          <w:color w:val="000000" w:themeColor="text1"/>
        </w:rPr>
        <w:t xml:space="preserve"> hệ thống đảm bảo </w:t>
      </w:r>
      <w:r w:rsidR="008875C1" w:rsidRPr="00852CBF">
        <w:rPr>
          <w:rFonts w:eastAsia="Times New Roman"/>
          <w:color w:val="000000" w:themeColor="text1"/>
        </w:rPr>
        <w:t xml:space="preserve">chất lượng </w:t>
      </w:r>
      <w:r w:rsidR="00D80C6C" w:rsidRPr="00852CBF">
        <w:rPr>
          <w:rFonts w:eastAsia="Times New Roman"/>
          <w:color w:val="000000" w:themeColor="text1"/>
        </w:rPr>
        <w:t xml:space="preserve">hoặc </w:t>
      </w:r>
      <w:r w:rsidR="008875C1" w:rsidRPr="00852CBF">
        <w:rPr>
          <w:rFonts w:eastAsia="Times New Roman"/>
          <w:color w:val="000000" w:themeColor="text1"/>
        </w:rPr>
        <w:t>chương trình công nhận</w:t>
      </w:r>
      <w:r w:rsidRPr="00852CBF">
        <w:rPr>
          <w:rFonts w:eastAsia="Times New Roman"/>
          <w:color w:val="000000" w:themeColor="text1"/>
        </w:rPr>
        <w:t xml:space="preserve"> nào được áp dụng</w:t>
      </w:r>
      <w:r w:rsidRPr="00852CBF">
        <w:rPr>
          <w:rFonts w:eastAsia="Times New Roman"/>
          <w:color w:val="000000" w:themeColor="text1"/>
          <w:sz w:val="24"/>
          <w:szCs w:val="24"/>
        </w:rPr>
        <w:t xml:space="preserve"> </w:t>
      </w:r>
      <w:r w:rsidRPr="00852CBF">
        <w:rPr>
          <w:rFonts w:eastAsia="Times New Roman"/>
          <w:color w:val="000000" w:themeColor="text1"/>
        </w:rPr>
        <w:t xml:space="preserve">trong quá trình </w:t>
      </w:r>
      <w:r w:rsidR="00D22C44" w:rsidRPr="00852CBF">
        <w:rPr>
          <w:rFonts w:eastAsia="Times New Roman"/>
          <w:color w:val="000000" w:themeColor="text1"/>
        </w:rPr>
        <w:t>xây dựng</w:t>
      </w:r>
      <w:r w:rsidRPr="00852CBF">
        <w:rPr>
          <w:rFonts w:eastAsia="Times New Roman"/>
          <w:color w:val="000000" w:themeColor="text1"/>
        </w:rPr>
        <w:t xml:space="preserve"> và / hoặc thử nghiệm </w:t>
      </w:r>
      <w:r w:rsidR="008875C1" w:rsidRPr="00852CBF">
        <w:rPr>
          <w:rFonts w:eastAsia="Times New Roman"/>
          <w:color w:val="000000" w:themeColor="text1"/>
        </w:rPr>
        <w:t xml:space="preserve">biện pháp </w:t>
      </w:r>
      <w:r w:rsidR="00D22C44" w:rsidRPr="00852CBF">
        <w:rPr>
          <w:rFonts w:eastAsia="Times New Roman"/>
          <w:color w:val="000000" w:themeColor="text1"/>
        </w:rPr>
        <w:t>xử lý</w:t>
      </w:r>
      <w:r w:rsidRPr="00852CBF">
        <w:rPr>
          <w:rFonts w:eastAsia="Times New Roman"/>
          <w:color w:val="000000" w:themeColor="text1"/>
        </w:rPr>
        <w:t xml:space="preserve"> KDTV. Thông tin này sẽ được xem xét khi đánh giá dữ liệu được </w:t>
      </w:r>
      <w:r w:rsidR="008875C1" w:rsidRPr="00852CBF">
        <w:rPr>
          <w:rFonts w:eastAsia="Times New Roman"/>
          <w:color w:val="000000" w:themeColor="text1"/>
        </w:rPr>
        <w:t>nộp</w:t>
      </w:r>
      <w:r w:rsidR="00F12FD7" w:rsidRPr="00852CBF">
        <w:rPr>
          <w:rFonts w:eastAsia="Times New Roman"/>
          <w:color w:val="000000" w:themeColor="text1"/>
        </w:rPr>
        <w:t>.</w:t>
      </w:r>
    </w:p>
    <w:p w:rsidR="00B711A1" w:rsidRPr="00852CBF" w:rsidRDefault="00B711A1">
      <w:pPr>
        <w:spacing w:line="132" w:lineRule="exact"/>
        <w:rPr>
          <w:sz w:val="20"/>
          <w:szCs w:val="20"/>
        </w:rPr>
      </w:pPr>
    </w:p>
    <w:p w:rsidR="00B711A1" w:rsidRPr="00852CBF" w:rsidRDefault="00F12FD7">
      <w:pPr>
        <w:tabs>
          <w:tab w:val="left" w:pos="541"/>
        </w:tabs>
        <w:ind w:left="2"/>
        <w:rPr>
          <w:sz w:val="20"/>
          <w:szCs w:val="20"/>
        </w:rPr>
      </w:pPr>
      <w:r w:rsidRPr="00852CBF">
        <w:rPr>
          <w:rFonts w:eastAsia="Times New Roman"/>
          <w:b/>
          <w:bCs/>
          <w:sz w:val="24"/>
          <w:szCs w:val="24"/>
        </w:rPr>
        <w:t>3.2</w:t>
      </w:r>
      <w:r w:rsidRPr="00852CBF">
        <w:rPr>
          <w:rFonts w:eastAsia="Times New Roman"/>
          <w:b/>
          <w:bCs/>
          <w:sz w:val="24"/>
          <w:szCs w:val="24"/>
        </w:rPr>
        <w:tab/>
      </w:r>
      <w:r w:rsidR="00485332" w:rsidRPr="00852CBF">
        <w:rPr>
          <w:rFonts w:eastAsia="Times New Roman"/>
          <w:b/>
          <w:bCs/>
          <w:sz w:val="24"/>
          <w:szCs w:val="24"/>
        </w:rPr>
        <w:t xml:space="preserve">Dữ liệu </w:t>
      </w:r>
      <w:r w:rsidR="00B23A10" w:rsidRPr="00852CBF">
        <w:rPr>
          <w:rFonts w:eastAsia="Times New Roman"/>
          <w:b/>
          <w:bCs/>
          <w:sz w:val="24"/>
          <w:szCs w:val="24"/>
        </w:rPr>
        <w:t xml:space="preserve">về </w:t>
      </w:r>
      <w:r w:rsidR="00485332" w:rsidRPr="00852CBF">
        <w:rPr>
          <w:rFonts w:eastAsia="Times New Roman"/>
          <w:b/>
          <w:bCs/>
          <w:sz w:val="24"/>
          <w:szCs w:val="24"/>
        </w:rPr>
        <w:t xml:space="preserve">hiệu </w:t>
      </w:r>
      <w:r w:rsidR="00B23A10" w:rsidRPr="00852CBF">
        <w:rPr>
          <w:rFonts w:eastAsia="Times New Roman"/>
          <w:b/>
          <w:bCs/>
          <w:sz w:val="24"/>
          <w:szCs w:val="24"/>
        </w:rPr>
        <w:t>lực</w:t>
      </w:r>
      <w:r w:rsidR="00485332" w:rsidRPr="00852CBF">
        <w:rPr>
          <w:rFonts w:eastAsia="Times New Roman"/>
          <w:b/>
          <w:bCs/>
          <w:sz w:val="24"/>
          <w:szCs w:val="24"/>
        </w:rPr>
        <w:t xml:space="preserve"> để </w:t>
      </w:r>
      <w:r w:rsidR="00353FAD" w:rsidRPr="00852CBF">
        <w:rPr>
          <w:rFonts w:eastAsia="Times New Roman"/>
          <w:b/>
          <w:bCs/>
          <w:sz w:val="24"/>
          <w:szCs w:val="24"/>
        </w:rPr>
        <w:t>nộp cùng hồ sơ</w:t>
      </w:r>
      <w:r w:rsidR="00485332" w:rsidRPr="00852CBF">
        <w:rPr>
          <w:rFonts w:eastAsia="Times New Roman"/>
          <w:b/>
          <w:bCs/>
          <w:sz w:val="24"/>
          <w:szCs w:val="24"/>
        </w:rPr>
        <w:t xml:space="preserve"> biện pháp xử lý KDTV </w:t>
      </w:r>
    </w:p>
    <w:p w:rsidR="00B711A1" w:rsidRPr="00852CBF" w:rsidRDefault="00B711A1">
      <w:pPr>
        <w:spacing w:line="122" w:lineRule="exact"/>
        <w:rPr>
          <w:sz w:val="20"/>
          <w:szCs w:val="20"/>
        </w:rPr>
      </w:pPr>
    </w:p>
    <w:p w:rsidR="00B711A1" w:rsidRPr="00852CBF" w:rsidRDefault="00353FAD">
      <w:pPr>
        <w:spacing w:line="256" w:lineRule="auto"/>
        <w:ind w:left="2"/>
        <w:jc w:val="both"/>
        <w:rPr>
          <w:sz w:val="20"/>
          <w:szCs w:val="20"/>
        </w:rPr>
      </w:pPr>
      <w:r w:rsidRPr="00852CBF">
        <w:rPr>
          <w:rFonts w:eastAsia="Times New Roman"/>
        </w:rPr>
        <w:t>Trong hồ sơ cần ghi n</w:t>
      </w:r>
      <w:r w:rsidR="00AB3F6C" w:rsidRPr="00852CBF">
        <w:rPr>
          <w:rFonts w:eastAsia="Times New Roman"/>
        </w:rPr>
        <w:t xml:space="preserve">guồn </w:t>
      </w:r>
      <w:r w:rsidRPr="00852CBF">
        <w:rPr>
          <w:rFonts w:eastAsia="Times New Roman"/>
        </w:rPr>
        <w:t xml:space="preserve">của tất cả </w:t>
      </w:r>
      <w:r w:rsidR="00AB3F6C" w:rsidRPr="00852CBF">
        <w:rPr>
          <w:rFonts w:eastAsia="Times New Roman"/>
        </w:rPr>
        <w:t xml:space="preserve">dữ liệu </w:t>
      </w:r>
      <w:r w:rsidR="00D22C44" w:rsidRPr="00852CBF">
        <w:rPr>
          <w:rFonts w:eastAsia="Times New Roman"/>
        </w:rPr>
        <w:t xml:space="preserve">về </w:t>
      </w:r>
      <w:r w:rsidR="00AB3F6C" w:rsidRPr="00852CBF">
        <w:rPr>
          <w:rFonts w:eastAsia="Times New Roman"/>
        </w:rPr>
        <w:t xml:space="preserve">hiệu </w:t>
      </w:r>
      <w:r w:rsidRPr="00852CBF">
        <w:rPr>
          <w:rFonts w:eastAsia="Times New Roman"/>
        </w:rPr>
        <w:t>lực</w:t>
      </w:r>
      <w:r w:rsidR="00AB3F6C" w:rsidRPr="00852CBF">
        <w:rPr>
          <w:rFonts w:eastAsia="Times New Roman"/>
        </w:rPr>
        <w:t xml:space="preserve"> (đã </w:t>
      </w:r>
      <w:r w:rsidRPr="00852CBF">
        <w:rPr>
          <w:rFonts w:eastAsia="Times New Roman"/>
        </w:rPr>
        <w:t>công bố</w:t>
      </w:r>
      <w:r w:rsidR="00AB3F6C" w:rsidRPr="00852CBF">
        <w:rPr>
          <w:rFonts w:eastAsia="Times New Roman"/>
        </w:rPr>
        <w:t xml:space="preserve"> hoặc chưa được </w:t>
      </w:r>
      <w:r w:rsidRPr="00852CBF">
        <w:rPr>
          <w:rFonts w:eastAsia="Times New Roman"/>
        </w:rPr>
        <w:t>công bố</w:t>
      </w:r>
      <w:r w:rsidR="00AB3F6C" w:rsidRPr="00852CBF">
        <w:rPr>
          <w:rFonts w:eastAsia="Times New Roman"/>
        </w:rPr>
        <w:t xml:space="preserve">). Dữ liệu phải được trình bày rõ ràng và có hệ thống. Bất kỳ </w:t>
      </w:r>
      <w:r w:rsidRPr="00852CBF">
        <w:rPr>
          <w:rFonts w:eastAsia="Times New Roman"/>
        </w:rPr>
        <w:t>khẳng định</w:t>
      </w:r>
      <w:r w:rsidR="00AB3F6C" w:rsidRPr="00852CBF">
        <w:rPr>
          <w:rFonts w:eastAsia="Times New Roman"/>
        </w:rPr>
        <w:t xml:space="preserve"> </w:t>
      </w:r>
      <w:r w:rsidRPr="00852CBF">
        <w:rPr>
          <w:rFonts w:eastAsia="Times New Roman"/>
        </w:rPr>
        <w:t xml:space="preserve">nào </w:t>
      </w:r>
      <w:r w:rsidR="00AB3F6C" w:rsidRPr="00852CBF">
        <w:rPr>
          <w:rFonts w:eastAsia="Times New Roman"/>
        </w:rPr>
        <w:t xml:space="preserve">về hiệu </w:t>
      </w:r>
      <w:r w:rsidRPr="00852CBF">
        <w:rPr>
          <w:rFonts w:eastAsia="Times New Roman"/>
        </w:rPr>
        <w:t>lực cũng</w:t>
      </w:r>
      <w:r w:rsidR="00AB3F6C" w:rsidRPr="00852CBF">
        <w:rPr>
          <w:rFonts w:eastAsia="Times New Roman"/>
        </w:rPr>
        <w:t xml:space="preserve"> phải </w:t>
      </w:r>
      <w:r w:rsidRPr="00852CBF">
        <w:rPr>
          <w:rFonts w:eastAsia="Times New Roman"/>
        </w:rPr>
        <w:t>có số liệu</w:t>
      </w:r>
      <w:r w:rsidR="00AB3F6C" w:rsidRPr="00852CBF">
        <w:rPr>
          <w:rFonts w:eastAsia="Times New Roman"/>
        </w:rPr>
        <w:t xml:space="preserve"> chứng minh</w:t>
      </w:r>
      <w:r w:rsidR="00F12FD7" w:rsidRPr="00852CBF">
        <w:rPr>
          <w:rFonts w:eastAsia="Times New Roman"/>
        </w:rPr>
        <w:t>.</w:t>
      </w:r>
      <w:r w:rsidR="00246499" w:rsidRPr="00852CBF">
        <w:rPr>
          <w:rFonts w:eastAsia="Times New Roman"/>
        </w:rPr>
        <w:t xml:space="preserve"> </w:t>
      </w:r>
    </w:p>
    <w:p w:rsidR="00B711A1" w:rsidRPr="00852CBF" w:rsidRDefault="00B711A1">
      <w:pPr>
        <w:spacing w:line="127" w:lineRule="exact"/>
        <w:rPr>
          <w:sz w:val="20"/>
          <w:szCs w:val="20"/>
        </w:rPr>
      </w:pPr>
    </w:p>
    <w:p w:rsidR="00B711A1" w:rsidRPr="00852CBF" w:rsidRDefault="00F12FD7">
      <w:pPr>
        <w:ind w:left="2"/>
        <w:rPr>
          <w:sz w:val="20"/>
          <w:szCs w:val="20"/>
        </w:rPr>
      </w:pPr>
      <w:r w:rsidRPr="00852CBF">
        <w:rPr>
          <w:rFonts w:eastAsia="Times New Roman"/>
          <w:b/>
          <w:bCs/>
          <w:sz w:val="24"/>
          <w:szCs w:val="24"/>
        </w:rPr>
        <w:t xml:space="preserve">3.2.1 </w:t>
      </w:r>
      <w:r w:rsidR="00485332" w:rsidRPr="00852CBF">
        <w:rPr>
          <w:rFonts w:eastAsia="Times New Roman"/>
          <w:b/>
          <w:bCs/>
          <w:sz w:val="24"/>
          <w:szCs w:val="24"/>
        </w:rPr>
        <w:t xml:space="preserve">Dữ liệu </w:t>
      </w:r>
      <w:r w:rsidR="008D6DC5" w:rsidRPr="00852CBF">
        <w:rPr>
          <w:rFonts w:eastAsia="Times New Roman"/>
          <w:b/>
          <w:bCs/>
          <w:sz w:val="24"/>
          <w:szCs w:val="24"/>
        </w:rPr>
        <w:t xml:space="preserve">về </w:t>
      </w:r>
      <w:r w:rsidR="00485332" w:rsidRPr="00852CBF">
        <w:rPr>
          <w:rFonts w:eastAsia="Times New Roman"/>
          <w:b/>
          <w:bCs/>
          <w:sz w:val="24"/>
          <w:szCs w:val="24"/>
        </w:rPr>
        <w:t xml:space="preserve">hiệu </w:t>
      </w:r>
      <w:r w:rsidR="008D6DC5" w:rsidRPr="00852CBF">
        <w:rPr>
          <w:rFonts w:eastAsia="Times New Roman"/>
          <w:b/>
          <w:bCs/>
          <w:sz w:val="24"/>
          <w:szCs w:val="24"/>
        </w:rPr>
        <w:t>lực</w:t>
      </w:r>
      <w:r w:rsidR="00485332" w:rsidRPr="00852CBF">
        <w:rPr>
          <w:rFonts w:eastAsia="Times New Roman"/>
          <w:b/>
          <w:bCs/>
          <w:sz w:val="24"/>
          <w:szCs w:val="24"/>
        </w:rPr>
        <w:t xml:space="preserve"> trong điều kiện phòng thí nghiệm/</w:t>
      </w:r>
      <w:r w:rsidR="008D6DC5" w:rsidRPr="00852CBF">
        <w:rPr>
          <w:rFonts w:eastAsia="Times New Roman"/>
          <w:b/>
          <w:bCs/>
          <w:sz w:val="24"/>
          <w:szCs w:val="24"/>
        </w:rPr>
        <w:t>môi trường</w:t>
      </w:r>
      <w:r w:rsidR="00485332" w:rsidRPr="00852CBF">
        <w:rPr>
          <w:rFonts w:eastAsia="Times New Roman"/>
          <w:b/>
          <w:bCs/>
          <w:sz w:val="24"/>
          <w:szCs w:val="24"/>
        </w:rPr>
        <w:t xml:space="preserve"> được quản lý </w:t>
      </w:r>
    </w:p>
    <w:p w:rsidR="00B711A1" w:rsidRPr="00852CBF" w:rsidRDefault="00B711A1">
      <w:pPr>
        <w:spacing w:line="122" w:lineRule="exact"/>
        <w:rPr>
          <w:sz w:val="20"/>
          <w:szCs w:val="20"/>
        </w:rPr>
      </w:pPr>
    </w:p>
    <w:p w:rsidR="00246499" w:rsidRPr="00852CBF" w:rsidRDefault="008D6DC5" w:rsidP="008D6DC5">
      <w:pPr>
        <w:spacing w:line="244" w:lineRule="auto"/>
        <w:ind w:left="2"/>
        <w:jc w:val="both"/>
        <w:rPr>
          <w:rFonts w:eastAsia="Times New Roman"/>
        </w:rPr>
      </w:pPr>
      <w:r w:rsidRPr="00852CBF">
        <w:rPr>
          <w:rFonts w:eastAsia="Times New Roman"/>
        </w:rPr>
        <w:t xml:space="preserve">Biện pháp xử lý cần nêu rõ giai đoạn của đối tượng dịch hại cần xử lý. </w:t>
      </w:r>
      <w:r w:rsidR="00F20577" w:rsidRPr="00852CBF">
        <w:rPr>
          <w:rFonts w:eastAsia="Times New Roman"/>
        </w:rPr>
        <w:t>T</w:t>
      </w:r>
      <w:r w:rsidR="00AB3F6C" w:rsidRPr="00852CBF">
        <w:rPr>
          <w:rFonts w:eastAsia="Times New Roman"/>
        </w:rPr>
        <w:t>hường</w:t>
      </w:r>
      <w:r w:rsidR="00F20577" w:rsidRPr="00852CBF">
        <w:rPr>
          <w:rFonts w:eastAsia="Times New Roman"/>
        </w:rPr>
        <w:t xml:space="preserve"> thì </w:t>
      </w:r>
      <w:r w:rsidR="00AB3F6C" w:rsidRPr="00852CBF">
        <w:rPr>
          <w:rFonts w:eastAsia="Times New Roman"/>
        </w:rPr>
        <w:t xml:space="preserve">(các) giai đoạn </w:t>
      </w:r>
      <w:r w:rsidR="00271CF0" w:rsidRPr="00852CBF">
        <w:rPr>
          <w:rFonts w:eastAsia="Times New Roman"/>
        </w:rPr>
        <w:t xml:space="preserve">trong </w:t>
      </w:r>
      <w:r w:rsidR="004B12B3" w:rsidRPr="00852CBF">
        <w:rPr>
          <w:rFonts w:eastAsia="Times New Roman"/>
        </w:rPr>
        <w:t>vòng đời</w:t>
      </w:r>
      <w:r w:rsidR="00AB3F6C" w:rsidRPr="00852CBF">
        <w:rPr>
          <w:rFonts w:eastAsia="Times New Roman"/>
        </w:rPr>
        <w:t xml:space="preserve"> liên quan đến </w:t>
      </w:r>
      <w:r w:rsidR="00485332" w:rsidRPr="00852CBF">
        <w:rPr>
          <w:rFonts w:eastAsia="Times New Roman"/>
        </w:rPr>
        <w:t>v</w:t>
      </w:r>
      <w:r w:rsidR="00AB3F6C" w:rsidRPr="00852CBF">
        <w:rPr>
          <w:rFonts w:eastAsia="Times New Roman"/>
        </w:rPr>
        <w:t xml:space="preserve">ật thể </w:t>
      </w:r>
      <w:r w:rsidR="00485332" w:rsidRPr="00852CBF">
        <w:rPr>
          <w:rFonts w:eastAsia="Times New Roman"/>
        </w:rPr>
        <w:t xml:space="preserve">thuộc diện </w:t>
      </w:r>
      <w:r w:rsidR="00C54EAE" w:rsidRPr="00852CBF">
        <w:rPr>
          <w:rFonts w:eastAsia="Times New Roman"/>
        </w:rPr>
        <w:t>kiểm dịch</w:t>
      </w:r>
      <w:r w:rsidR="00AB3F6C" w:rsidRPr="00852CBF">
        <w:rPr>
          <w:rFonts w:eastAsia="Times New Roman"/>
        </w:rPr>
        <w:t xml:space="preserve"> </w:t>
      </w:r>
      <w:r w:rsidR="00F20577" w:rsidRPr="00852CBF">
        <w:rPr>
          <w:rFonts w:eastAsia="Times New Roman"/>
        </w:rPr>
        <w:t xml:space="preserve">vận </w:t>
      </w:r>
      <w:r w:rsidR="00AB3F6C" w:rsidRPr="00852CBF">
        <w:rPr>
          <w:rFonts w:eastAsia="Times New Roman"/>
        </w:rPr>
        <w:t>chuyển</w:t>
      </w:r>
      <w:r w:rsidR="00F20577" w:rsidRPr="00852CBF">
        <w:rPr>
          <w:rFonts w:eastAsia="Times New Roman"/>
        </w:rPr>
        <w:t xml:space="preserve"> </w:t>
      </w:r>
      <w:r w:rsidR="00AB3F6C" w:rsidRPr="00852CBF">
        <w:rPr>
          <w:rFonts w:eastAsia="Times New Roman"/>
        </w:rPr>
        <w:t xml:space="preserve">trong thương mại là giai đoạn </w:t>
      </w:r>
      <w:r w:rsidR="00611487" w:rsidRPr="00852CBF">
        <w:rPr>
          <w:rFonts w:eastAsia="Times New Roman"/>
        </w:rPr>
        <w:t>cần đề xuất</w:t>
      </w:r>
      <w:r w:rsidR="00F20577" w:rsidRPr="00852CBF">
        <w:rPr>
          <w:rFonts w:eastAsia="Times New Roman"/>
        </w:rPr>
        <w:t xml:space="preserve"> </w:t>
      </w:r>
      <w:r w:rsidR="00611487" w:rsidRPr="00852CBF">
        <w:rPr>
          <w:rFonts w:eastAsia="Times New Roman"/>
        </w:rPr>
        <w:t xml:space="preserve">và thiết lập </w:t>
      </w:r>
      <w:r w:rsidR="00F20577" w:rsidRPr="00852CBF">
        <w:rPr>
          <w:rFonts w:eastAsia="Times New Roman"/>
        </w:rPr>
        <w:t>biện pháp xử lý</w:t>
      </w:r>
      <w:r w:rsidR="00AB3F6C" w:rsidRPr="00852CBF">
        <w:rPr>
          <w:rFonts w:eastAsia="Times New Roman"/>
        </w:rPr>
        <w:t xml:space="preserve">. Trong một số trường hợp, ví dụ một số giai đoạn </w:t>
      </w:r>
      <w:r w:rsidR="006957D3" w:rsidRPr="00852CBF">
        <w:rPr>
          <w:rFonts w:eastAsia="Times New Roman"/>
        </w:rPr>
        <w:t xml:space="preserve">của dịch hại </w:t>
      </w:r>
      <w:r w:rsidR="00AB3F6C" w:rsidRPr="00852CBF">
        <w:rPr>
          <w:rFonts w:eastAsia="Times New Roman"/>
        </w:rPr>
        <w:t xml:space="preserve">có thể xảy ra trên </w:t>
      </w:r>
      <w:r w:rsidR="004B12B3" w:rsidRPr="00852CBF">
        <w:rPr>
          <w:rFonts w:eastAsia="Times New Roman"/>
        </w:rPr>
        <w:t>vật thể</w:t>
      </w:r>
      <w:r w:rsidR="00B739C2" w:rsidRPr="00852CBF">
        <w:rPr>
          <w:rFonts w:eastAsia="Times New Roman"/>
        </w:rPr>
        <w:t xml:space="preserve"> thuộc diện kiểm dịch</w:t>
      </w:r>
      <w:r w:rsidR="00AB3F6C" w:rsidRPr="00852CBF">
        <w:rPr>
          <w:rFonts w:eastAsia="Times New Roman"/>
        </w:rPr>
        <w:t xml:space="preserve">, </w:t>
      </w:r>
      <w:r w:rsidR="00B739C2" w:rsidRPr="00852CBF">
        <w:rPr>
          <w:rFonts w:eastAsia="Times New Roman"/>
        </w:rPr>
        <w:t>thì cần sử dụng giai đoạn có khả năng</w:t>
      </w:r>
      <w:r w:rsidR="00AB3F6C" w:rsidRPr="00852CBF">
        <w:rPr>
          <w:rFonts w:eastAsia="Times New Roman"/>
        </w:rPr>
        <w:t xml:space="preserve"> </w:t>
      </w:r>
      <w:r w:rsidR="00F20577" w:rsidRPr="00852CBF">
        <w:rPr>
          <w:rFonts w:eastAsia="Times New Roman"/>
        </w:rPr>
        <w:t xml:space="preserve">chống chịu cao nhất </w:t>
      </w:r>
      <w:r w:rsidR="00B739C2" w:rsidRPr="00852CBF">
        <w:rPr>
          <w:rFonts w:eastAsia="Times New Roman"/>
        </w:rPr>
        <w:t>để</w:t>
      </w:r>
      <w:r w:rsidR="00F20577" w:rsidRPr="00852CBF">
        <w:rPr>
          <w:rFonts w:eastAsia="Times New Roman"/>
        </w:rPr>
        <w:t xml:space="preserve"> </w:t>
      </w:r>
      <w:r w:rsidR="00AB3F6C" w:rsidRPr="00852CBF">
        <w:rPr>
          <w:rFonts w:eastAsia="Times New Roman"/>
        </w:rPr>
        <w:t>thử nghiệm</w:t>
      </w:r>
      <w:r w:rsidR="00B739C2" w:rsidRPr="00852CBF">
        <w:rPr>
          <w:rFonts w:eastAsia="Times New Roman"/>
        </w:rPr>
        <w:t xml:space="preserve"> phương pháp</w:t>
      </w:r>
      <w:r w:rsidR="00AB3F6C" w:rsidRPr="00852CBF">
        <w:rPr>
          <w:rFonts w:eastAsia="Times New Roman"/>
        </w:rPr>
        <w:t xml:space="preserve"> </w:t>
      </w:r>
      <w:r w:rsidR="00F20577" w:rsidRPr="00852CBF">
        <w:rPr>
          <w:rFonts w:eastAsia="Times New Roman"/>
        </w:rPr>
        <w:t>xử lý</w:t>
      </w:r>
      <w:r w:rsidR="00AB3F6C" w:rsidRPr="00852CBF">
        <w:rPr>
          <w:rFonts w:eastAsia="Times New Roman"/>
        </w:rPr>
        <w:t xml:space="preserve">. Tuy nhiên, </w:t>
      </w:r>
      <w:r w:rsidR="004B12B3" w:rsidRPr="00852CBF">
        <w:rPr>
          <w:rFonts w:eastAsia="Times New Roman"/>
        </w:rPr>
        <w:t xml:space="preserve">cần cân nhắc </w:t>
      </w:r>
      <w:r w:rsidR="00B739C2" w:rsidRPr="00852CBF">
        <w:rPr>
          <w:rFonts w:eastAsia="Times New Roman"/>
        </w:rPr>
        <w:t>thực tế cũng như chiến lược</w:t>
      </w:r>
      <w:r w:rsidR="00AB3F6C" w:rsidRPr="00852CBF">
        <w:rPr>
          <w:rFonts w:eastAsia="Times New Roman"/>
        </w:rPr>
        <w:t xml:space="preserve"> kiểm soát dịch hại nhằm </w:t>
      </w:r>
      <w:r w:rsidR="004B12B3" w:rsidRPr="00852CBF">
        <w:rPr>
          <w:rFonts w:eastAsia="Times New Roman"/>
        </w:rPr>
        <w:t>vào</w:t>
      </w:r>
      <w:r w:rsidR="00AB3F6C" w:rsidRPr="00852CBF">
        <w:rPr>
          <w:rFonts w:eastAsia="Times New Roman"/>
        </w:rPr>
        <w:t xml:space="preserve"> các giai đoạn </w:t>
      </w:r>
      <w:r w:rsidR="00B739C2" w:rsidRPr="00852CBF">
        <w:rPr>
          <w:rFonts w:eastAsia="Times New Roman"/>
        </w:rPr>
        <w:t>mẫn cảm hơn hoặc giai đoạn cụ thể của dịch hại</w:t>
      </w:r>
      <w:r w:rsidR="00AB3F6C" w:rsidRPr="00852CBF">
        <w:rPr>
          <w:rFonts w:eastAsia="Times New Roman"/>
        </w:rPr>
        <w:t xml:space="preserve">. Nếu </w:t>
      </w:r>
      <w:r w:rsidR="00B739C2" w:rsidRPr="00852CBF">
        <w:rPr>
          <w:rFonts w:eastAsia="Times New Roman"/>
        </w:rPr>
        <w:t xml:space="preserve">nộp </w:t>
      </w:r>
      <w:r w:rsidR="00AB3F6C" w:rsidRPr="00852CBF">
        <w:rPr>
          <w:rFonts w:eastAsia="Times New Roman"/>
        </w:rPr>
        <w:t xml:space="preserve">dữ liệu </w:t>
      </w:r>
      <w:r w:rsidR="00B739C2" w:rsidRPr="00852CBF">
        <w:rPr>
          <w:rFonts w:eastAsia="Times New Roman"/>
        </w:rPr>
        <w:t xml:space="preserve">về </w:t>
      </w:r>
      <w:r w:rsidR="00AB3F6C" w:rsidRPr="00852CBF">
        <w:rPr>
          <w:rFonts w:eastAsia="Times New Roman"/>
        </w:rPr>
        <w:t xml:space="preserve">hiệu </w:t>
      </w:r>
      <w:r w:rsidR="00B739C2" w:rsidRPr="00852CBF">
        <w:rPr>
          <w:rFonts w:eastAsia="Times New Roman"/>
        </w:rPr>
        <w:t>lực</w:t>
      </w:r>
      <w:r w:rsidR="00AB3F6C" w:rsidRPr="00852CBF">
        <w:rPr>
          <w:rFonts w:eastAsia="Times New Roman"/>
        </w:rPr>
        <w:t xml:space="preserve"> </w:t>
      </w:r>
      <w:r w:rsidR="00B739C2" w:rsidRPr="00852CBF">
        <w:rPr>
          <w:rFonts w:eastAsia="Times New Roman"/>
        </w:rPr>
        <w:t>đối với</w:t>
      </w:r>
      <w:r w:rsidR="00F20577" w:rsidRPr="00852CBF">
        <w:rPr>
          <w:rFonts w:eastAsia="Times New Roman"/>
        </w:rPr>
        <w:t xml:space="preserve"> </w:t>
      </w:r>
      <w:r w:rsidR="00AB3F6C" w:rsidRPr="00852CBF">
        <w:rPr>
          <w:rFonts w:eastAsia="Times New Roman"/>
        </w:rPr>
        <w:t xml:space="preserve">giai đoạn </w:t>
      </w:r>
      <w:r w:rsidR="00F20577" w:rsidRPr="00852CBF">
        <w:rPr>
          <w:rFonts w:eastAsia="Times New Roman"/>
        </w:rPr>
        <w:t xml:space="preserve">không được coi là </w:t>
      </w:r>
      <w:r w:rsidR="00B739C2" w:rsidRPr="00852CBF">
        <w:rPr>
          <w:rFonts w:eastAsia="Times New Roman"/>
        </w:rPr>
        <w:t xml:space="preserve">có tính kháng cao </w:t>
      </w:r>
      <w:r w:rsidR="00F20577" w:rsidRPr="00852CBF">
        <w:rPr>
          <w:rFonts w:eastAsia="Times New Roman"/>
        </w:rPr>
        <w:t>nhất trong vòng đời</w:t>
      </w:r>
      <w:r w:rsidR="00AB3F6C" w:rsidRPr="00852CBF">
        <w:rPr>
          <w:rFonts w:eastAsia="Times New Roman"/>
        </w:rPr>
        <w:t xml:space="preserve"> (ví dụ: nếu giai đoạn </w:t>
      </w:r>
      <w:r w:rsidR="00B739C2" w:rsidRPr="00852CBF">
        <w:rPr>
          <w:rFonts w:eastAsia="Times New Roman"/>
        </w:rPr>
        <w:t>có tính kháng cao</w:t>
      </w:r>
      <w:r w:rsidR="00AB3F6C" w:rsidRPr="00852CBF">
        <w:rPr>
          <w:rFonts w:eastAsia="Times New Roman"/>
        </w:rPr>
        <w:t xml:space="preserve"> nhất không liên quan đến </w:t>
      </w:r>
      <w:r w:rsidR="00F20577" w:rsidRPr="00852CBF">
        <w:rPr>
          <w:rFonts w:eastAsia="Times New Roman"/>
        </w:rPr>
        <w:t xml:space="preserve">vật thể </w:t>
      </w:r>
      <w:r w:rsidR="00B739C2" w:rsidRPr="00852CBF">
        <w:rPr>
          <w:rFonts w:eastAsia="Times New Roman"/>
        </w:rPr>
        <w:t xml:space="preserve">thuộc diện kiểm dịch) thì </w:t>
      </w:r>
      <w:r w:rsidR="00F20577" w:rsidRPr="00852CBF">
        <w:rPr>
          <w:rFonts w:eastAsia="Times New Roman"/>
        </w:rPr>
        <w:t xml:space="preserve">cần cung cấp </w:t>
      </w:r>
      <w:r w:rsidR="00AB3F6C" w:rsidRPr="00852CBF">
        <w:rPr>
          <w:rFonts w:eastAsia="Times New Roman"/>
        </w:rPr>
        <w:t xml:space="preserve">lý do. Dữ liệu hiệu </w:t>
      </w:r>
      <w:r w:rsidR="00B739C2" w:rsidRPr="00852CBF">
        <w:rPr>
          <w:rFonts w:eastAsia="Times New Roman"/>
        </w:rPr>
        <w:t>lực</w:t>
      </w:r>
      <w:r w:rsidR="00AB3F6C" w:rsidRPr="00852CBF">
        <w:rPr>
          <w:rFonts w:eastAsia="Times New Roman"/>
        </w:rPr>
        <w:t xml:space="preserve"> được cung cấp phải </w:t>
      </w:r>
      <w:r w:rsidR="00B739C2" w:rsidRPr="00852CBF">
        <w:rPr>
          <w:rFonts w:eastAsia="Times New Roman"/>
        </w:rPr>
        <w:t xml:space="preserve">nêu rõ độ tin cậy </w:t>
      </w:r>
      <w:r w:rsidR="00F20577" w:rsidRPr="00852CBF">
        <w:rPr>
          <w:rFonts w:eastAsia="Times New Roman"/>
        </w:rPr>
        <w:t xml:space="preserve">thống kê </w:t>
      </w:r>
      <w:r w:rsidR="00B739C2" w:rsidRPr="00852CBF">
        <w:rPr>
          <w:rFonts w:eastAsia="Times New Roman"/>
        </w:rPr>
        <w:t>để chứng minh cho các khẳng định về</w:t>
      </w:r>
      <w:r w:rsidR="00AB3F6C" w:rsidRPr="00852CBF">
        <w:rPr>
          <w:rFonts w:eastAsia="Times New Roman"/>
        </w:rPr>
        <w:t xml:space="preserve"> hiệu </w:t>
      </w:r>
      <w:r w:rsidR="00B739C2" w:rsidRPr="00852CBF">
        <w:rPr>
          <w:rFonts w:eastAsia="Times New Roman"/>
        </w:rPr>
        <w:t>lực của biện pháp xử lý áp dụng đối với giai đoạn cụ thể đó</w:t>
      </w:r>
      <w:r w:rsidR="00F12FD7" w:rsidRPr="00852CBF">
        <w:rPr>
          <w:rFonts w:eastAsia="Times New Roman"/>
        </w:rPr>
        <w:t>.</w:t>
      </w:r>
      <w:r w:rsidR="00246499" w:rsidRPr="00852CBF">
        <w:rPr>
          <w:rFonts w:eastAsia="Times New Roman"/>
        </w:rPr>
        <w:t xml:space="preserve"> </w:t>
      </w:r>
    </w:p>
    <w:p w:rsidR="00431A0C" w:rsidRPr="00852CBF" w:rsidRDefault="00AB3F6C">
      <w:pPr>
        <w:spacing w:line="244" w:lineRule="auto"/>
        <w:ind w:left="2"/>
        <w:jc w:val="both"/>
        <w:rPr>
          <w:rFonts w:eastAsia="Times New Roman"/>
          <w:sz w:val="24"/>
          <w:szCs w:val="24"/>
        </w:rPr>
      </w:pPr>
      <w:r w:rsidRPr="00852CBF">
        <w:rPr>
          <w:rFonts w:eastAsia="Times New Roman"/>
        </w:rPr>
        <w:t xml:space="preserve">Khi có thể, </w:t>
      </w:r>
      <w:r w:rsidR="00431A0C" w:rsidRPr="00852CBF">
        <w:rPr>
          <w:rFonts w:eastAsia="Times New Roman"/>
        </w:rPr>
        <w:t xml:space="preserve">nên trình bày </w:t>
      </w:r>
      <w:r w:rsidRPr="00852CBF">
        <w:rPr>
          <w:rFonts w:eastAsia="Times New Roman"/>
        </w:rPr>
        <w:t xml:space="preserve">dữ liệu nên được </w:t>
      </w:r>
      <w:r w:rsidR="00431A0C" w:rsidRPr="00852CBF">
        <w:rPr>
          <w:rFonts w:eastAsia="Times New Roman"/>
        </w:rPr>
        <w:t>theo</w:t>
      </w:r>
      <w:r w:rsidRPr="00852CBF">
        <w:rPr>
          <w:rFonts w:eastAsia="Times New Roman"/>
        </w:rPr>
        <w:t xml:space="preserve"> các phương pháp được sử dụng để xác định liều / </w:t>
      </w:r>
      <w:r w:rsidR="00431A0C" w:rsidRPr="00852CBF">
        <w:rPr>
          <w:rFonts w:eastAsia="Times New Roman"/>
        </w:rPr>
        <w:t xml:space="preserve">biện pháp </w:t>
      </w:r>
      <w:r w:rsidR="004B12B3" w:rsidRPr="00852CBF">
        <w:rPr>
          <w:rFonts w:eastAsia="Times New Roman"/>
        </w:rPr>
        <w:t>xử lý</w:t>
      </w:r>
      <w:r w:rsidRPr="00852CBF">
        <w:rPr>
          <w:rFonts w:eastAsia="Times New Roman"/>
        </w:rPr>
        <w:t xml:space="preserve"> hiệu quả để chứng minh phạm vi hiệu </w:t>
      </w:r>
      <w:r w:rsidR="00431A0C" w:rsidRPr="00852CBF">
        <w:rPr>
          <w:rFonts w:eastAsia="Times New Roman"/>
        </w:rPr>
        <w:t>lực</w:t>
      </w:r>
      <w:r w:rsidRPr="00852CBF">
        <w:rPr>
          <w:rFonts w:eastAsia="Times New Roman"/>
        </w:rPr>
        <w:t xml:space="preserve"> của </w:t>
      </w:r>
      <w:r w:rsidR="00431A0C" w:rsidRPr="00852CBF">
        <w:rPr>
          <w:rFonts w:eastAsia="Times New Roman"/>
        </w:rPr>
        <w:t>biện pháp</w:t>
      </w:r>
      <w:r w:rsidRPr="00852CBF">
        <w:rPr>
          <w:rFonts w:eastAsia="Times New Roman"/>
        </w:rPr>
        <w:t xml:space="preserve"> </w:t>
      </w:r>
      <w:r w:rsidR="004B12B3" w:rsidRPr="00852CBF">
        <w:rPr>
          <w:rFonts w:eastAsia="Times New Roman"/>
        </w:rPr>
        <w:t>xử lý</w:t>
      </w:r>
      <w:r w:rsidR="00431A0C" w:rsidRPr="00852CBF">
        <w:rPr>
          <w:rFonts w:eastAsia="Times New Roman"/>
        </w:rPr>
        <w:t xml:space="preserve"> đó</w:t>
      </w:r>
      <w:r w:rsidRPr="00852CBF">
        <w:rPr>
          <w:rFonts w:eastAsia="Times New Roman"/>
        </w:rPr>
        <w:t xml:space="preserve"> (ví dụ: đường cong liều / hiệu </w:t>
      </w:r>
      <w:r w:rsidR="00431A0C" w:rsidRPr="00852CBF">
        <w:rPr>
          <w:rFonts w:eastAsia="Times New Roman"/>
        </w:rPr>
        <w:t>lực</w:t>
      </w:r>
      <w:r w:rsidRPr="00852CBF">
        <w:rPr>
          <w:rFonts w:eastAsia="Times New Roman"/>
        </w:rPr>
        <w:t xml:space="preserve">). </w:t>
      </w:r>
      <w:r w:rsidR="00431A0C" w:rsidRPr="00852CBF">
        <w:rPr>
          <w:rFonts w:eastAsia="Times New Roman"/>
        </w:rPr>
        <w:t>Các biện pháp xử lý</w:t>
      </w:r>
      <w:r w:rsidRPr="00852CBF">
        <w:rPr>
          <w:rFonts w:eastAsia="Times New Roman"/>
        </w:rPr>
        <w:t xml:space="preserve"> thường có thể được đánh giá chỉ cho các điều kiện được thử nghiệm. Tuy nhiên, </w:t>
      </w:r>
      <w:r w:rsidR="005013E3" w:rsidRPr="00852CBF">
        <w:rPr>
          <w:rFonts w:eastAsia="Times New Roman"/>
        </w:rPr>
        <w:t xml:space="preserve">có thể cung cấp </w:t>
      </w:r>
      <w:r w:rsidRPr="00852CBF">
        <w:rPr>
          <w:rFonts w:eastAsia="Times New Roman"/>
        </w:rPr>
        <w:t>thông tin bổ sung</w:t>
      </w:r>
      <w:r w:rsidR="005013E3" w:rsidRPr="00852CBF">
        <w:rPr>
          <w:rFonts w:eastAsia="Times New Roman"/>
        </w:rPr>
        <w:t xml:space="preserve"> để</w:t>
      </w:r>
      <w:r w:rsidRPr="00852CBF">
        <w:rPr>
          <w:rFonts w:eastAsia="Times New Roman"/>
        </w:rPr>
        <w:t xml:space="preserve"> </w:t>
      </w:r>
      <w:r w:rsidR="005013E3" w:rsidRPr="00852CBF">
        <w:rPr>
          <w:rFonts w:eastAsia="Times New Roman"/>
        </w:rPr>
        <w:t>giúp</w:t>
      </w:r>
      <w:r w:rsidRPr="00852CBF">
        <w:rPr>
          <w:rFonts w:eastAsia="Times New Roman"/>
        </w:rPr>
        <w:t xml:space="preserve"> ngoại suy nếu </w:t>
      </w:r>
      <w:r w:rsidR="005013E3" w:rsidRPr="00852CBF">
        <w:rPr>
          <w:rFonts w:eastAsia="Times New Roman"/>
        </w:rPr>
        <w:t xml:space="preserve">mở rộng </w:t>
      </w:r>
      <w:r w:rsidRPr="00852CBF">
        <w:rPr>
          <w:rFonts w:eastAsia="Times New Roman"/>
        </w:rPr>
        <w:t xml:space="preserve">phạm vi </w:t>
      </w:r>
      <w:r w:rsidR="005013E3" w:rsidRPr="00852CBF">
        <w:rPr>
          <w:rFonts w:eastAsia="Times New Roman"/>
        </w:rPr>
        <w:t>xử lý</w:t>
      </w:r>
      <w:r w:rsidRPr="00852CBF">
        <w:rPr>
          <w:rFonts w:eastAsia="Times New Roman"/>
        </w:rPr>
        <w:t xml:space="preserve"> (ví dụ</w:t>
      </w:r>
      <w:r w:rsidR="005013E3" w:rsidRPr="00852CBF">
        <w:rPr>
          <w:rFonts w:eastAsia="Times New Roman"/>
        </w:rPr>
        <w:t>:</w:t>
      </w:r>
      <w:r w:rsidRPr="00852CBF">
        <w:rPr>
          <w:rFonts w:eastAsia="Times New Roman"/>
        </w:rPr>
        <w:t xml:space="preserve"> </w:t>
      </w:r>
      <w:r w:rsidR="005013E3" w:rsidRPr="00852CBF">
        <w:rPr>
          <w:rFonts w:eastAsia="Times New Roman"/>
        </w:rPr>
        <w:t>kéo dài</w:t>
      </w:r>
      <w:r w:rsidRPr="00852CBF">
        <w:rPr>
          <w:rFonts w:eastAsia="Times New Roman"/>
        </w:rPr>
        <w:t xml:space="preserve"> </w:t>
      </w:r>
      <w:r w:rsidR="005013E3" w:rsidRPr="00852CBF">
        <w:rPr>
          <w:rFonts w:eastAsia="Times New Roman"/>
        </w:rPr>
        <w:t>biên</w:t>
      </w:r>
      <w:r w:rsidRPr="00852CBF">
        <w:rPr>
          <w:rFonts w:eastAsia="Times New Roman"/>
        </w:rPr>
        <w:t xml:space="preserve"> </w:t>
      </w:r>
      <w:r w:rsidR="005013E3" w:rsidRPr="00852CBF">
        <w:rPr>
          <w:rFonts w:eastAsia="Times New Roman"/>
        </w:rPr>
        <w:t xml:space="preserve">độ </w:t>
      </w:r>
      <w:r w:rsidRPr="00852CBF">
        <w:rPr>
          <w:rFonts w:eastAsia="Times New Roman"/>
        </w:rPr>
        <w:t xml:space="preserve">nhiệt, </w:t>
      </w:r>
      <w:r w:rsidR="005013E3" w:rsidRPr="00852CBF">
        <w:rPr>
          <w:rFonts w:eastAsia="Times New Roman"/>
        </w:rPr>
        <w:t>có</w:t>
      </w:r>
      <w:r w:rsidRPr="00852CBF">
        <w:rPr>
          <w:rFonts w:eastAsia="Times New Roman"/>
        </w:rPr>
        <w:t xml:space="preserve"> giống hoặc loài </w:t>
      </w:r>
      <w:r w:rsidR="005013E3" w:rsidRPr="00852CBF">
        <w:rPr>
          <w:rFonts w:eastAsia="Times New Roman"/>
        </w:rPr>
        <w:t>dịch</w:t>
      </w:r>
      <w:r w:rsidRPr="00852CBF">
        <w:rPr>
          <w:rFonts w:eastAsia="Times New Roman"/>
        </w:rPr>
        <w:t xml:space="preserve"> hại khác). Khi thông tin được cung cấp đủ để chứng minh hiệu quả của việc </w:t>
      </w:r>
      <w:r w:rsidR="001E4B63" w:rsidRPr="00852CBF">
        <w:rPr>
          <w:rFonts w:eastAsia="Times New Roman"/>
        </w:rPr>
        <w:t>xử lý</w:t>
      </w:r>
      <w:r w:rsidRPr="00852CBF">
        <w:rPr>
          <w:rFonts w:eastAsia="Times New Roman"/>
        </w:rPr>
        <w:t xml:space="preserve">, chỉ cần có một bản tóm tắt các </w:t>
      </w:r>
      <w:r w:rsidR="00DB151D" w:rsidRPr="00852CBF">
        <w:rPr>
          <w:rFonts w:eastAsia="Times New Roman"/>
        </w:rPr>
        <w:t>thí</w:t>
      </w:r>
      <w:r w:rsidRPr="00852CBF">
        <w:rPr>
          <w:rFonts w:eastAsia="Times New Roman"/>
        </w:rPr>
        <w:t xml:space="preserve"> nghiệm sơ bộ có liên quan trong phòng thí nghiệm. </w:t>
      </w:r>
      <w:r w:rsidR="00DB151D" w:rsidRPr="00852CBF">
        <w:rPr>
          <w:rFonts w:eastAsia="Times New Roman"/>
        </w:rPr>
        <w:t>V</w:t>
      </w:r>
      <w:r w:rsidRPr="00852CBF">
        <w:rPr>
          <w:rFonts w:eastAsia="Times New Roman"/>
        </w:rPr>
        <w:t xml:space="preserve">ật liệu và phương pháp được sử dụng trong các thí nghiệm phải phù hợp cho việc sử dụng phương pháp </w:t>
      </w:r>
      <w:r w:rsidR="00DB151D" w:rsidRPr="00852CBF">
        <w:rPr>
          <w:rFonts w:eastAsia="Times New Roman"/>
        </w:rPr>
        <w:t>xử lý</w:t>
      </w:r>
      <w:r w:rsidRPr="00852CBF">
        <w:rPr>
          <w:rFonts w:eastAsia="Times New Roman"/>
        </w:rPr>
        <w:t xml:space="preserve"> theo hiệu </w:t>
      </w:r>
      <w:r w:rsidR="00DB151D" w:rsidRPr="00852CBF">
        <w:rPr>
          <w:rFonts w:eastAsia="Times New Roman"/>
        </w:rPr>
        <w:t>lực</w:t>
      </w:r>
      <w:r w:rsidRPr="00852CBF">
        <w:rPr>
          <w:rFonts w:eastAsia="Times New Roman"/>
        </w:rPr>
        <w:t xml:space="preserve"> đã nêu</w:t>
      </w:r>
      <w:r w:rsidRPr="00852CBF">
        <w:rPr>
          <w:rFonts w:eastAsia="Times New Roman"/>
          <w:sz w:val="24"/>
          <w:szCs w:val="24"/>
        </w:rPr>
        <w:t>.</w:t>
      </w:r>
      <w:r w:rsidR="001E4B63" w:rsidRPr="00852CBF">
        <w:rPr>
          <w:rFonts w:eastAsia="Times New Roman"/>
          <w:sz w:val="24"/>
          <w:szCs w:val="24"/>
        </w:rPr>
        <w:t xml:space="preserve"> </w:t>
      </w:r>
    </w:p>
    <w:p w:rsidR="00B711A1" w:rsidRPr="00852CBF" w:rsidRDefault="00B711A1">
      <w:pPr>
        <w:spacing w:line="145" w:lineRule="exact"/>
        <w:rPr>
          <w:sz w:val="20"/>
          <w:szCs w:val="20"/>
        </w:rPr>
      </w:pPr>
    </w:p>
    <w:p w:rsidR="00B711A1" w:rsidRPr="00852CBF" w:rsidRDefault="00246499">
      <w:pPr>
        <w:ind w:left="2"/>
        <w:rPr>
          <w:sz w:val="20"/>
          <w:szCs w:val="20"/>
        </w:rPr>
      </w:pPr>
      <w:r w:rsidRPr="00852CBF">
        <w:rPr>
          <w:rFonts w:eastAsia="Times New Roman"/>
        </w:rPr>
        <w:t>Số liệu cung cấp cần chi t</w:t>
      </w:r>
      <w:r w:rsidR="00DB151D" w:rsidRPr="00852CBF">
        <w:rPr>
          <w:rFonts w:eastAsia="Times New Roman"/>
        </w:rPr>
        <w:t>i</w:t>
      </w:r>
      <w:r w:rsidRPr="00852CBF">
        <w:rPr>
          <w:rFonts w:eastAsia="Times New Roman"/>
        </w:rPr>
        <w:t>ết</w:t>
      </w:r>
      <w:r w:rsidR="00DB151D" w:rsidRPr="00852CBF">
        <w:rPr>
          <w:rFonts w:eastAsia="Times New Roman"/>
        </w:rPr>
        <w:t xml:space="preserve"> về</w:t>
      </w:r>
      <w:r w:rsidRPr="00852CBF">
        <w:rPr>
          <w:rFonts w:eastAsia="Times New Roman"/>
        </w:rPr>
        <w:t xml:space="preserve">, </w:t>
      </w:r>
      <w:r w:rsidR="00DB151D" w:rsidRPr="00852CBF">
        <w:rPr>
          <w:rFonts w:eastAsia="Times New Roman"/>
        </w:rPr>
        <w:t xml:space="preserve">song </w:t>
      </w:r>
      <w:r w:rsidR="004B12B3" w:rsidRPr="00852CBF">
        <w:rPr>
          <w:rFonts w:eastAsia="Times New Roman"/>
        </w:rPr>
        <w:t>không hạn chế</w:t>
      </w:r>
      <w:r w:rsidR="00F12FD7" w:rsidRPr="00852CBF">
        <w:rPr>
          <w:rFonts w:eastAsia="Times New Roman"/>
        </w:rPr>
        <w:t>:</w:t>
      </w:r>
    </w:p>
    <w:p w:rsidR="00B711A1" w:rsidRPr="00852CBF" w:rsidRDefault="00B711A1">
      <w:pPr>
        <w:spacing w:line="60" w:lineRule="exact"/>
        <w:rPr>
          <w:sz w:val="20"/>
          <w:szCs w:val="20"/>
        </w:rPr>
      </w:pPr>
    </w:p>
    <w:p w:rsidR="00B711A1" w:rsidRPr="00852CBF" w:rsidRDefault="00485332">
      <w:pPr>
        <w:ind w:left="2"/>
        <w:rPr>
          <w:sz w:val="20"/>
          <w:szCs w:val="20"/>
        </w:rPr>
      </w:pPr>
      <w:r w:rsidRPr="00852CBF">
        <w:rPr>
          <w:rFonts w:eastAsia="Times New Roman"/>
          <w:b/>
          <w:bCs/>
        </w:rPr>
        <w:t xml:space="preserve">Thông tin dịch hại </w:t>
      </w:r>
    </w:p>
    <w:p w:rsidR="00B711A1" w:rsidRPr="00852CBF" w:rsidRDefault="00B711A1">
      <w:pPr>
        <w:spacing w:line="61" w:lineRule="exact"/>
        <w:rPr>
          <w:sz w:val="20"/>
          <w:szCs w:val="20"/>
        </w:rPr>
      </w:pPr>
    </w:p>
    <w:p w:rsidR="00B711A1" w:rsidRPr="00852CBF" w:rsidRDefault="00BA239A">
      <w:pPr>
        <w:numPr>
          <w:ilvl w:val="0"/>
          <w:numId w:val="11"/>
        </w:numPr>
        <w:tabs>
          <w:tab w:val="left" w:pos="562"/>
        </w:tabs>
        <w:spacing w:line="272" w:lineRule="auto"/>
        <w:ind w:left="562" w:right="20" w:hanging="562"/>
        <w:rPr>
          <w:rFonts w:eastAsia="Times New Roman"/>
        </w:rPr>
      </w:pPr>
      <w:r w:rsidRPr="00852CBF">
        <w:rPr>
          <w:rFonts w:eastAsia="Times New Roman"/>
        </w:rPr>
        <w:t xml:space="preserve">xác định </w:t>
      </w:r>
      <w:r w:rsidR="00F92FFE" w:rsidRPr="00852CBF">
        <w:rPr>
          <w:rFonts w:eastAsia="Times New Roman"/>
        </w:rPr>
        <w:t>dịch hại đến mức có thể (n</w:t>
      </w:r>
      <w:r w:rsidRPr="00852CBF">
        <w:rPr>
          <w:rFonts w:eastAsia="Times New Roman"/>
        </w:rPr>
        <w:t xml:space="preserve">hư </w:t>
      </w:r>
      <w:r w:rsidR="00DB151D" w:rsidRPr="00852CBF">
        <w:rPr>
          <w:rFonts w:eastAsia="Times New Roman"/>
        </w:rPr>
        <w:t>chi</w:t>
      </w:r>
      <w:r w:rsidRPr="00852CBF">
        <w:rPr>
          <w:rFonts w:eastAsia="Times New Roman"/>
        </w:rPr>
        <w:t>, loài, d</w:t>
      </w:r>
      <w:r w:rsidR="00DB151D" w:rsidRPr="00852CBF">
        <w:rPr>
          <w:rFonts w:eastAsia="Times New Roman"/>
        </w:rPr>
        <w:t>ò</w:t>
      </w:r>
      <w:r w:rsidRPr="00852CBF">
        <w:rPr>
          <w:rFonts w:eastAsia="Times New Roman"/>
        </w:rPr>
        <w:t xml:space="preserve">ng, </w:t>
      </w:r>
      <w:r w:rsidR="00DB151D" w:rsidRPr="00852CBF">
        <w:rPr>
          <w:rFonts w:eastAsia="Times New Roman"/>
        </w:rPr>
        <w:t>biotype</w:t>
      </w:r>
      <w:r w:rsidRPr="00852CBF">
        <w:rPr>
          <w:rFonts w:eastAsia="Times New Roman"/>
        </w:rPr>
        <w:t xml:space="preserve">, chủng </w:t>
      </w:r>
      <w:r w:rsidR="00F92FFE" w:rsidRPr="00852CBF">
        <w:rPr>
          <w:rFonts w:eastAsia="Times New Roman"/>
        </w:rPr>
        <w:t>sinh lý</w:t>
      </w:r>
      <w:r w:rsidRPr="00852CBF">
        <w:rPr>
          <w:rFonts w:eastAsia="Times New Roman"/>
        </w:rPr>
        <w:t>)</w:t>
      </w:r>
      <w:r w:rsidR="00DB151D" w:rsidRPr="00852CBF">
        <w:rPr>
          <w:rFonts w:eastAsia="Times New Roman"/>
        </w:rPr>
        <w:t>,</w:t>
      </w:r>
      <w:r w:rsidRPr="00852CBF">
        <w:rPr>
          <w:rFonts w:eastAsia="Times New Roman"/>
        </w:rPr>
        <w:t xml:space="preserve"> giai đoạn</w:t>
      </w:r>
      <w:r w:rsidR="00DB151D" w:rsidRPr="00852CBF">
        <w:rPr>
          <w:rFonts w:eastAsia="Times New Roman"/>
        </w:rPr>
        <w:t xml:space="preserve"> trong</w:t>
      </w:r>
      <w:r w:rsidRPr="00852CBF">
        <w:rPr>
          <w:rFonts w:eastAsia="Times New Roman"/>
        </w:rPr>
        <w:t xml:space="preserve"> vòng</w:t>
      </w:r>
      <w:r w:rsidR="00F92FFE" w:rsidRPr="00852CBF">
        <w:rPr>
          <w:rFonts w:eastAsia="Times New Roman"/>
        </w:rPr>
        <w:t xml:space="preserve"> đời, và </w:t>
      </w:r>
      <w:r w:rsidR="00DB151D" w:rsidRPr="00852CBF">
        <w:rPr>
          <w:rFonts w:eastAsia="Times New Roman"/>
        </w:rPr>
        <w:t>dòng đó lấy từ</w:t>
      </w:r>
      <w:r w:rsidR="00F92FFE" w:rsidRPr="00852CBF">
        <w:rPr>
          <w:rFonts w:eastAsia="Times New Roman"/>
        </w:rPr>
        <w:t xml:space="preserve"> phòng </w:t>
      </w:r>
      <w:r w:rsidR="00DB151D" w:rsidRPr="00852CBF">
        <w:rPr>
          <w:rFonts w:eastAsia="Times New Roman"/>
        </w:rPr>
        <w:t>t</w:t>
      </w:r>
      <w:r w:rsidR="00F92FFE" w:rsidRPr="00852CBF">
        <w:rPr>
          <w:rFonts w:eastAsia="Times New Roman"/>
        </w:rPr>
        <w:t xml:space="preserve">hí nghiệm hay </w:t>
      </w:r>
      <w:r w:rsidR="00DB151D" w:rsidRPr="00852CBF">
        <w:rPr>
          <w:rFonts w:eastAsia="Times New Roman"/>
        </w:rPr>
        <w:t>từ đồng ruộng.</w:t>
      </w:r>
    </w:p>
    <w:p w:rsidR="00F92FFE" w:rsidRPr="00852CBF" w:rsidRDefault="00F92FFE">
      <w:pPr>
        <w:numPr>
          <w:ilvl w:val="0"/>
          <w:numId w:val="12"/>
        </w:numPr>
        <w:tabs>
          <w:tab w:val="left" w:pos="563"/>
        </w:tabs>
        <w:ind w:left="563" w:hanging="562"/>
        <w:rPr>
          <w:rFonts w:eastAsia="Times New Roman"/>
        </w:rPr>
      </w:pPr>
      <w:r w:rsidRPr="00852CBF">
        <w:rPr>
          <w:rFonts w:eastAsia="Times New Roman"/>
        </w:rPr>
        <w:t xml:space="preserve">điều kiện mà dịch hại được </w:t>
      </w:r>
      <w:r w:rsidR="00DB151D" w:rsidRPr="00852CBF">
        <w:rPr>
          <w:rFonts w:eastAsia="Times New Roman"/>
        </w:rPr>
        <w:t xml:space="preserve">cấy, </w:t>
      </w:r>
      <w:r w:rsidRPr="00852CBF">
        <w:rPr>
          <w:rFonts w:eastAsia="Times New Roman"/>
        </w:rPr>
        <w:t xml:space="preserve">nuôi hoặc trồng  </w:t>
      </w:r>
    </w:p>
    <w:p w:rsidR="00B711A1" w:rsidRPr="00852CBF" w:rsidRDefault="00B711A1">
      <w:pPr>
        <w:spacing w:line="59" w:lineRule="exact"/>
        <w:rPr>
          <w:rFonts w:eastAsia="Times New Roman"/>
        </w:rPr>
      </w:pPr>
    </w:p>
    <w:p w:rsidR="00B711A1" w:rsidRPr="00852CBF" w:rsidRDefault="00B5258B">
      <w:pPr>
        <w:numPr>
          <w:ilvl w:val="0"/>
          <w:numId w:val="12"/>
        </w:numPr>
        <w:tabs>
          <w:tab w:val="left" w:pos="563"/>
        </w:tabs>
        <w:spacing w:line="268" w:lineRule="auto"/>
        <w:ind w:left="563" w:hanging="562"/>
        <w:rPr>
          <w:rFonts w:eastAsia="Times New Roman"/>
        </w:rPr>
      </w:pPr>
      <w:r w:rsidRPr="00852CBF">
        <w:rPr>
          <w:rFonts w:eastAsia="Times New Roman"/>
        </w:rPr>
        <w:lastRenderedPageBreak/>
        <w:t>đặ</w:t>
      </w:r>
      <w:r w:rsidR="00F92FFE" w:rsidRPr="00852CBF">
        <w:rPr>
          <w:rFonts w:eastAsia="Times New Roman"/>
        </w:rPr>
        <w:t xml:space="preserve">c điểm sinh học </w:t>
      </w:r>
      <w:r w:rsidRPr="00852CBF">
        <w:rPr>
          <w:rFonts w:eastAsia="Times New Roman"/>
        </w:rPr>
        <w:t>của dịch hại c</w:t>
      </w:r>
      <w:r w:rsidR="00F92FFE" w:rsidRPr="00852CBF">
        <w:rPr>
          <w:rFonts w:eastAsia="Times New Roman"/>
        </w:rPr>
        <w:t xml:space="preserve">ó liên quan đến xử lý (ví dụ như khả năng tồn tại, </w:t>
      </w:r>
      <w:r w:rsidRPr="00852CBF">
        <w:rPr>
          <w:rFonts w:eastAsia="Times New Roman"/>
        </w:rPr>
        <w:t xml:space="preserve">biến đổi gen, trọng lượng, thời gian phát triển, giai đoạn phát triển, </w:t>
      </w:r>
      <w:r w:rsidR="00DB151D" w:rsidRPr="00852CBF">
        <w:rPr>
          <w:rFonts w:eastAsia="Times New Roman"/>
        </w:rPr>
        <w:t>khả năng sinh sản,</w:t>
      </w:r>
      <w:r w:rsidR="00F92FFE" w:rsidRPr="00852CBF">
        <w:rPr>
          <w:rFonts w:eastAsia="Times New Roman"/>
        </w:rPr>
        <w:t xml:space="preserve"> </w:t>
      </w:r>
      <w:r w:rsidRPr="00852CBF">
        <w:rPr>
          <w:rFonts w:eastAsia="Times New Roman"/>
        </w:rPr>
        <w:t xml:space="preserve">không bị nhiễm bệnh hay ký sinh) </w:t>
      </w:r>
    </w:p>
    <w:p w:rsidR="00B711A1" w:rsidRPr="00852CBF" w:rsidRDefault="00B711A1">
      <w:pPr>
        <w:spacing w:line="1" w:lineRule="exact"/>
        <w:rPr>
          <w:rFonts w:eastAsia="Times New Roman"/>
        </w:rPr>
      </w:pPr>
    </w:p>
    <w:p w:rsidR="00B711A1" w:rsidRPr="00852CBF" w:rsidRDefault="00B5258B">
      <w:pPr>
        <w:numPr>
          <w:ilvl w:val="0"/>
          <w:numId w:val="12"/>
        </w:numPr>
        <w:tabs>
          <w:tab w:val="left" w:pos="563"/>
        </w:tabs>
        <w:ind w:left="563" w:hanging="562"/>
        <w:rPr>
          <w:rFonts w:eastAsia="Times New Roman"/>
        </w:rPr>
      </w:pPr>
      <w:r w:rsidRPr="00852CBF">
        <w:rPr>
          <w:rFonts w:eastAsia="Times New Roman"/>
        </w:rPr>
        <w:t xml:space="preserve">phương pháp lây nhiễm tự nhiên </w:t>
      </w:r>
      <w:r w:rsidR="00DB151D" w:rsidRPr="00852CBF">
        <w:rPr>
          <w:rFonts w:eastAsia="Times New Roman"/>
        </w:rPr>
        <w:t>hoặc</w:t>
      </w:r>
      <w:r w:rsidRPr="00852CBF">
        <w:rPr>
          <w:rFonts w:eastAsia="Times New Roman"/>
        </w:rPr>
        <w:t xml:space="preserve"> nhân tạo </w:t>
      </w:r>
    </w:p>
    <w:p w:rsidR="00B711A1" w:rsidRPr="00852CBF" w:rsidRDefault="00B711A1">
      <w:pPr>
        <w:spacing w:line="59" w:lineRule="exact"/>
        <w:rPr>
          <w:rFonts w:eastAsia="Times New Roman"/>
        </w:rPr>
      </w:pPr>
    </w:p>
    <w:p w:rsidR="00B711A1" w:rsidRPr="00852CBF" w:rsidRDefault="00B5258B">
      <w:pPr>
        <w:numPr>
          <w:ilvl w:val="0"/>
          <w:numId w:val="12"/>
        </w:numPr>
        <w:tabs>
          <w:tab w:val="left" w:pos="563"/>
        </w:tabs>
        <w:ind w:left="563" w:hanging="562"/>
        <w:rPr>
          <w:rFonts w:eastAsia="Times New Roman"/>
        </w:rPr>
      </w:pPr>
      <w:r w:rsidRPr="00852CBF">
        <w:rPr>
          <w:rFonts w:eastAsia="Times New Roman"/>
        </w:rPr>
        <w:t xml:space="preserve">xác định loài/ giai đoạn chống chịu nhất  (trên vật thể </w:t>
      </w:r>
      <w:r w:rsidR="00DB151D" w:rsidRPr="00852CBF">
        <w:rPr>
          <w:rFonts w:eastAsia="Times New Roman"/>
        </w:rPr>
        <w:t>thuộc diện kiểm dịch</w:t>
      </w:r>
      <w:r w:rsidRPr="00852CBF">
        <w:rPr>
          <w:rFonts w:eastAsia="Times New Roman"/>
        </w:rPr>
        <w:t xml:space="preserve"> nếu thích hợp</w:t>
      </w:r>
      <w:r w:rsidR="00F12FD7" w:rsidRPr="00852CBF">
        <w:rPr>
          <w:rFonts w:eastAsia="Times New Roman"/>
        </w:rPr>
        <w:t>)</w:t>
      </w:r>
    </w:p>
    <w:p w:rsidR="00B711A1" w:rsidRPr="00852CBF" w:rsidRDefault="00B711A1">
      <w:pPr>
        <w:spacing w:line="182" w:lineRule="exact"/>
        <w:rPr>
          <w:sz w:val="20"/>
          <w:szCs w:val="20"/>
        </w:rPr>
      </w:pPr>
    </w:p>
    <w:p w:rsidR="00B711A1" w:rsidRPr="00852CBF" w:rsidRDefault="00B5258B">
      <w:pPr>
        <w:ind w:left="3"/>
        <w:rPr>
          <w:sz w:val="20"/>
          <w:szCs w:val="20"/>
        </w:rPr>
      </w:pPr>
      <w:r w:rsidRPr="00852CBF">
        <w:rPr>
          <w:rFonts w:eastAsia="Times New Roman"/>
          <w:b/>
          <w:bCs/>
        </w:rPr>
        <w:t xml:space="preserve">Thông tin về vật thể </w:t>
      </w:r>
      <w:r w:rsidR="00087224" w:rsidRPr="00852CBF">
        <w:rPr>
          <w:rFonts w:eastAsia="Times New Roman"/>
          <w:b/>
          <w:bCs/>
        </w:rPr>
        <w:t>thuộc diện kiểm dịch thực vật</w:t>
      </w:r>
    </w:p>
    <w:p w:rsidR="00B711A1" w:rsidRPr="00852CBF" w:rsidRDefault="00B711A1">
      <w:pPr>
        <w:spacing w:line="58" w:lineRule="exact"/>
        <w:rPr>
          <w:sz w:val="20"/>
          <w:szCs w:val="20"/>
        </w:rPr>
      </w:pPr>
    </w:p>
    <w:p w:rsidR="00B711A1" w:rsidRPr="00852CBF" w:rsidRDefault="00087224">
      <w:pPr>
        <w:numPr>
          <w:ilvl w:val="0"/>
          <w:numId w:val="13"/>
        </w:numPr>
        <w:tabs>
          <w:tab w:val="left" w:pos="563"/>
        </w:tabs>
        <w:ind w:left="563" w:hanging="562"/>
        <w:rPr>
          <w:rFonts w:eastAsia="Times New Roman"/>
        </w:rPr>
      </w:pPr>
      <w:r w:rsidRPr="00852CBF">
        <w:rPr>
          <w:rFonts w:eastAsia="Times New Roman"/>
        </w:rPr>
        <w:t>loại</w:t>
      </w:r>
      <w:r w:rsidR="00B5258B" w:rsidRPr="00852CBF">
        <w:rPr>
          <w:rFonts w:eastAsia="Times New Roman"/>
        </w:rPr>
        <w:t xml:space="preserve"> vật thể </w:t>
      </w:r>
      <w:r w:rsidRPr="00852CBF">
        <w:rPr>
          <w:rFonts w:eastAsia="Times New Roman"/>
        </w:rPr>
        <w:t>thuộc diện kiểm dịch</w:t>
      </w:r>
      <w:r w:rsidR="00B5258B" w:rsidRPr="00852CBF">
        <w:rPr>
          <w:rFonts w:eastAsia="Times New Roman"/>
        </w:rPr>
        <w:t xml:space="preserve"> và mục đích sử dụng </w:t>
      </w:r>
    </w:p>
    <w:p w:rsidR="00B711A1" w:rsidRPr="00852CBF" w:rsidRDefault="00B711A1">
      <w:pPr>
        <w:spacing w:line="59" w:lineRule="exact"/>
        <w:rPr>
          <w:rFonts w:eastAsia="Times New Roman"/>
        </w:rPr>
      </w:pPr>
    </w:p>
    <w:p w:rsidR="00B711A1" w:rsidRPr="00852CBF" w:rsidRDefault="00B5258B">
      <w:pPr>
        <w:numPr>
          <w:ilvl w:val="0"/>
          <w:numId w:val="13"/>
        </w:numPr>
        <w:tabs>
          <w:tab w:val="left" w:pos="563"/>
        </w:tabs>
        <w:ind w:left="563" w:hanging="562"/>
        <w:rPr>
          <w:rFonts w:eastAsia="Times New Roman"/>
        </w:rPr>
      </w:pPr>
      <w:r w:rsidRPr="00852CBF">
        <w:rPr>
          <w:rFonts w:eastAsia="Times New Roman"/>
        </w:rPr>
        <w:t>tên khoa học của thực vật hoặc sản phẩm thực vật (</w:t>
      </w:r>
      <w:r w:rsidR="00C71A4A" w:rsidRPr="00852CBF">
        <w:rPr>
          <w:rFonts w:eastAsia="Times New Roman"/>
        </w:rPr>
        <w:t>nếu có</w:t>
      </w:r>
      <w:r w:rsidR="00F12FD7" w:rsidRPr="00852CBF">
        <w:rPr>
          <w:rFonts w:eastAsia="Times New Roman"/>
        </w:rPr>
        <w:t>)</w:t>
      </w:r>
      <w:r w:rsidR="00B74861" w:rsidRPr="00852CBF">
        <w:rPr>
          <w:rFonts w:eastAsia="Times New Roman"/>
        </w:rPr>
        <w:t xml:space="preserve"> </w:t>
      </w:r>
    </w:p>
    <w:p w:rsidR="00B711A1" w:rsidRPr="00852CBF" w:rsidRDefault="00B711A1">
      <w:pPr>
        <w:spacing w:line="75" w:lineRule="exact"/>
        <w:rPr>
          <w:rFonts w:eastAsia="Times New Roman"/>
        </w:rPr>
      </w:pPr>
    </w:p>
    <w:p w:rsidR="00B711A1" w:rsidRPr="00852CBF" w:rsidRDefault="00F12FD7">
      <w:pPr>
        <w:spacing w:line="265" w:lineRule="exact"/>
        <w:ind w:left="1143" w:right="20" w:hanging="566"/>
        <w:rPr>
          <w:rFonts w:eastAsia="Times New Roman"/>
        </w:rPr>
      </w:pPr>
      <w:r w:rsidRPr="00852CBF">
        <w:rPr>
          <w:rFonts w:ascii="Cambria Math" w:eastAsia="Arial Unicode MS" w:hAnsi="Cambria Math" w:cs="Cambria Math"/>
          <w:sz w:val="24"/>
          <w:szCs w:val="24"/>
        </w:rPr>
        <w:t>⋅</w:t>
      </w:r>
      <w:r w:rsidR="00B5258B" w:rsidRPr="00852CBF">
        <w:rPr>
          <w:rFonts w:eastAsia="Arial Unicode MS"/>
          <w:sz w:val="24"/>
          <w:szCs w:val="24"/>
        </w:rPr>
        <w:t>dạng/ giống</w:t>
      </w:r>
      <w:r w:rsidR="00B74861" w:rsidRPr="00852CBF">
        <w:rPr>
          <w:rFonts w:eastAsia="Times New Roman"/>
          <w:sz w:val="24"/>
          <w:szCs w:val="24"/>
        </w:rPr>
        <w:t>.</w:t>
      </w:r>
      <w:r w:rsidR="00B74861" w:rsidRPr="00852CBF">
        <w:rPr>
          <w:rFonts w:eastAsia="Times New Roman"/>
        </w:rPr>
        <w:t xml:space="preserve"> Yêu cầu đ</w:t>
      </w:r>
      <w:r w:rsidR="00C71A4A" w:rsidRPr="00852CBF">
        <w:rPr>
          <w:rFonts w:eastAsia="Times New Roman"/>
        </w:rPr>
        <w:t>ố</w:t>
      </w:r>
      <w:r w:rsidR="00B5258B" w:rsidRPr="00852CBF">
        <w:rPr>
          <w:rFonts w:eastAsia="Times New Roman"/>
        </w:rPr>
        <w:t>i với thử nghiệm</w:t>
      </w:r>
      <w:r w:rsidR="00B74861" w:rsidRPr="00852CBF">
        <w:rPr>
          <w:rFonts w:eastAsia="Times New Roman"/>
        </w:rPr>
        <w:t xml:space="preserve"> giống</w:t>
      </w:r>
      <w:r w:rsidR="00B5258B" w:rsidRPr="00852CBF">
        <w:rPr>
          <w:rFonts w:eastAsia="Times New Roman"/>
        </w:rPr>
        <w:t xml:space="preserve"> phải dựa trên </w:t>
      </w:r>
      <w:r w:rsidR="00C71A4A" w:rsidRPr="00852CBF">
        <w:rPr>
          <w:rFonts w:eastAsia="Times New Roman"/>
        </w:rPr>
        <w:t xml:space="preserve">bằng </w:t>
      </w:r>
      <w:r w:rsidR="00B5258B" w:rsidRPr="00852CBF">
        <w:rPr>
          <w:rFonts w:eastAsia="Times New Roman"/>
        </w:rPr>
        <w:t xml:space="preserve">chứng cứ </w:t>
      </w:r>
      <w:r w:rsidR="00C71A4A" w:rsidRPr="00852CBF">
        <w:rPr>
          <w:rFonts w:eastAsia="Times New Roman"/>
        </w:rPr>
        <w:t xml:space="preserve">rằng </w:t>
      </w:r>
      <w:r w:rsidR="00B74861" w:rsidRPr="00852CBF">
        <w:rPr>
          <w:rFonts w:eastAsia="Times New Roman"/>
        </w:rPr>
        <w:t xml:space="preserve">sự khác biệt về giống </w:t>
      </w:r>
      <w:r w:rsidR="008C72C8" w:rsidRPr="00852CBF">
        <w:rPr>
          <w:rFonts w:eastAsia="Times New Roman"/>
        </w:rPr>
        <w:t xml:space="preserve">sẽ </w:t>
      </w:r>
      <w:r w:rsidR="00B74861" w:rsidRPr="00852CBF">
        <w:rPr>
          <w:rFonts w:eastAsia="Times New Roman"/>
        </w:rPr>
        <w:t xml:space="preserve">ảnh hưởng đến hiệu </w:t>
      </w:r>
      <w:r w:rsidR="00C71A4A" w:rsidRPr="00852CBF">
        <w:rPr>
          <w:rFonts w:eastAsia="Times New Roman"/>
        </w:rPr>
        <w:t>lực của biện pháp xử lý</w:t>
      </w:r>
      <w:r w:rsidR="00B74861" w:rsidRPr="00852CBF">
        <w:rPr>
          <w:rFonts w:eastAsia="Times New Roman"/>
        </w:rPr>
        <w:t xml:space="preserve">, </w:t>
      </w:r>
      <w:r w:rsidR="00C71A4A" w:rsidRPr="00852CBF">
        <w:rPr>
          <w:rFonts w:eastAsia="Times New Roman"/>
        </w:rPr>
        <w:t>và</w:t>
      </w:r>
      <w:r w:rsidR="008C72C8" w:rsidRPr="00852CBF">
        <w:rPr>
          <w:rFonts w:eastAsia="Times New Roman"/>
        </w:rPr>
        <w:t xml:space="preserve"> phải cung cấp</w:t>
      </w:r>
      <w:r w:rsidR="00C71A4A" w:rsidRPr="00852CBF">
        <w:rPr>
          <w:rFonts w:eastAsia="Times New Roman"/>
        </w:rPr>
        <w:t xml:space="preserve"> </w:t>
      </w:r>
      <w:r w:rsidR="00B74861" w:rsidRPr="00852CBF">
        <w:rPr>
          <w:rFonts w:eastAsia="Times New Roman"/>
        </w:rPr>
        <w:t xml:space="preserve">số liệu </w:t>
      </w:r>
      <w:r w:rsidR="008C72C8" w:rsidRPr="00852CBF">
        <w:rPr>
          <w:rFonts w:eastAsia="Times New Roman"/>
        </w:rPr>
        <w:t>để làm rõ cho</w:t>
      </w:r>
      <w:r w:rsidR="00B74861" w:rsidRPr="00852CBF">
        <w:rPr>
          <w:rFonts w:eastAsia="Times New Roman"/>
        </w:rPr>
        <w:t xml:space="preserve"> yêu cầu </w:t>
      </w:r>
      <w:r w:rsidR="008C72C8" w:rsidRPr="00852CBF">
        <w:rPr>
          <w:rFonts w:eastAsia="Times New Roman"/>
        </w:rPr>
        <w:t>đó</w:t>
      </w:r>
      <w:r w:rsidRPr="00852CBF">
        <w:rPr>
          <w:rFonts w:eastAsia="Times New Roman"/>
        </w:rPr>
        <w:t>.</w:t>
      </w:r>
    </w:p>
    <w:p w:rsidR="00B711A1" w:rsidRPr="00852CBF" w:rsidRDefault="00B711A1">
      <w:pPr>
        <w:spacing w:line="26" w:lineRule="exact"/>
        <w:rPr>
          <w:rFonts w:eastAsia="Times New Roman"/>
        </w:rPr>
      </w:pPr>
    </w:p>
    <w:p w:rsidR="00B711A1" w:rsidRPr="00852CBF" w:rsidRDefault="00B74861">
      <w:pPr>
        <w:numPr>
          <w:ilvl w:val="0"/>
          <w:numId w:val="13"/>
        </w:numPr>
        <w:tabs>
          <w:tab w:val="left" w:pos="563"/>
        </w:tabs>
        <w:ind w:left="563" w:hanging="562"/>
        <w:rPr>
          <w:rFonts w:eastAsia="Times New Roman"/>
        </w:rPr>
      </w:pPr>
      <w:r w:rsidRPr="00852CBF">
        <w:rPr>
          <w:rFonts w:eastAsia="Times New Roman"/>
          <w:sz w:val="24"/>
          <w:szCs w:val="24"/>
        </w:rPr>
        <w:t>Điều kiện của thực vật hay sản phẩm thực vật, ví dụ:</w:t>
      </w:r>
      <w:r w:rsidRPr="00852CBF">
        <w:rPr>
          <w:rFonts w:eastAsia="Times New Roman"/>
        </w:rPr>
        <w:t xml:space="preserve"> </w:t>
      </w:r>
    </w:p>
    <w:p w:rsidR="00B711A1" w:rsidRPr="00852CBF" w:rsidRDefault="00B711A1">
      <w:pPr>
        <w:spacing w:line="48" w:lineRule="exact"/>
        <w:rPr>
          <w:rFonts w:eastAsia="Times New Roman"/>
        </w:rPr>
      </w:pPr>
    </w:p>
    <w:p w:rsidR="00B711A1" w:rsidRPr="00852CBF" w:rsidRDefault="00F12FD7">
      <w:pPr>
        <w:spacing w:line="295" w:lineRule="exact"/>
        <w:ind w:left="563"/>
        <w:rPr>
          <w:rFonts w:eastAsia="Times New Roman"/>
        </w:rPr>
      </w:pPr>
      <w:r w:rsidRPr="00852CBF">
        <w:rPr>
          <w:rFonts w:ascii="Cambria Math" w:eastAsia="Arial Unicode MS" w:hAnsi="Cambria Math" w:cs="Cambria Math"/>
        </w:rPr>
        <w:t>⋅</w:t>
      </w:r>
      <w:r w:rsidR="008C72C8" w:rsidRPr="00852CBF">
        <w:rPr>
          <w:rFonts w:eastAsia="Arial Unicode MS"/>
        </w:rPr>
        <w:t>không</w:t>
      </w:r>
      <w:r w:rsidR="00B74861" w:rsidRPr="00852CBF">
        <w:rPr>
          <w:rFonts w:eastAsia="Arial Unicode MS"/>
        </w:rPr>
        <w:t xml:space="preserve"> bị nhiễm dịch hại</w:t>
      </w:r>
      <w:r w:rsidR="008C72C8" w:rsidRPr="00852CBF">
        <w:rPr>
          <w:rFonts w:eastAsia="Arial Unicode MS"/>
        </w:rPr>
        <w:t xml:space="preserve"> không phải</w:t>
      </w:r>
      <w:r w:rsidR="00B74861" w:rsidRPr="00852CBF">
        <w:rPr>
          <w:rFonts w:eastAsia="Arial Unicode MS"/>
        </w:rPr>
        <w:t xml:space="preserve"> </w:t>
      </w:r>
      <w:r w:rsidR="008C72C8" w:rsidRPr="00852CBF">
        <w:rPr>
          <w:rFonts w:eastAsia="Arial Unicode MS"/>
        </w:rPr>
        <w:t xml:space="preserve">đối tượng xử lý, </w:t>
      </w:r>
      <w:r w:rsidR="00A0693F" w:rsidRPr="00852CBF">
        <w:rPr>
          <w:rFonts w:eastAsia="Times New Roman"/>
          <w:sz w:val="21"/>
          <w:szCs w:val="21"/>
        </w:rPr>
        <w:t>disorder</w:t>
      </w:r>
      <w:r w:rsidR="00A0693F" w:rsidRPr="00852CBF">
        <w:rPr>
          <w:rFonts w:eastAsia="Arial Unicode MS"/>
        </w:rPr>
        <w:t xml:space="preserve"> không do dịch hại </w:t>
      </w:r>
      <w:r w:rsidR="00B74861" w:rsidRPr="00852CBF">
        <w:rPr>
          <w:rFonts w:eastAsia="Arial Unicode MS"/>
        </w:rPr>
        <w:t xml:space="preserve">hay dư lượng thuốc </w:t>
      </w:r>
      <w:r w:rsidR="008C72C8" w:rsidRPr="00852CBF">
        <w:rPr>
          <w:rFonts w:eastAsia="Arial Unicode MS"/>
        </w:rPr>
        <w:t>bảo vệ thực vật</w:t>
      </w:r>
      <w:r w:rsidR="00A0693F" w:rsidRPr="00852CBF">
        <w:rPr>
          <w:rFonts w:eastAsia="Arial Unicode MS"/>
        </w:rPr>
        <w:t>?</w:t>
      </w:r>
      <w:r w:rsidR="008C72C8" w:rsidRPr="00852CBF">
        <w:rPr>
          <w:rFonts w:eastAsia="Arial Unicode MS"/>
        </w:rPr>
        <w:t xml:space="preserve"> </w:t>
      </w:r>
    </w:p>
    <w:p w:rsidR="00B711A1" w:rsidRPr="00852CBF" w:rsidRDefault="00B711A1">
      <w:pPr>
        <w:spacing w:line="34" w:lineRule="exact"/>
        <w:rPr>
          <w:rFonts w:eastAsia="Times New Roman"/>
        </w:rPr>
      </w:pPr>
    </w:p>
    <w:p w:rsidR="00B711A1" w:rsidRPr="00852CBF" w:rsidRDefault="00F12FD7">
      <w:pPr>
        <w:spacing w:line="295" w:lineRule="exact"/>
        <w:ind w:left="563"/>
        <w:rPr>
          <w:rFonts w:eastAsia="Times New Roman"/>
        </w:rPr>
      </w:pPr>
      <w:r w:rsidRPr="00852CBF">
        <w:rPr>
          <w:rFonts w:ascii="Cambria Math" w:eastAsia="Arial Unicode MS" w:hAnsi="Cambria Math" w:cs="Cambria Math"/>
        </w:rPr>
        <w:t>⋅</w:t>
      </w:r>
      <w:r w:rsidR="00B74861" w:rsidRPr="00852CBF">
        <w:rPr>
          <w:rFonts w:eastAsia="Arial Unicode MS"/>
          <w:sz w:val="24"/>
          <w:szCs w:val="24"/>
        </w:rPr>
        <w:t xml:space="preserve">kích thước, hình dạng, </w:t>
      </w:r>
      <w:r w:rsidR="00A0693F" w:rsidRPr="00852CBF">
        <w:rPr>
          <w:rFonts w:eastAsia="Arial Unicode MS"/>
          <w:sz w:val="24"/>
          <w:szCs w:val="24"/>
        </w:rPr>
        <w:t>khối</w:t>
      </w:r>
      <w:r w:rsidR="00B74861" w:rsidRPr="00852CBF">
        <w:rPr>
          <w:rFonts w:eastAsia="Arial Unicode MS"/>
          <w:sz w:val="24"/>
          <w:szCs w:val="24"/>
        </w:rPr>
        <w:t xml:space="preserve"> lượng, </w:t>
      </w:r>
      <w:r w:rsidR="00A0693F" w:rsidRPr="00852CBF">
        <w:rPr>
          <w:rFonts w:eastAsia="Arial Unicode MS"/>
          <w:sz w:val="24"/>
          <w:szCs w:val="24"/>
        </w:rPr>
        <w:t>giai đoạn</w:t>
      </w:r>
      <w:r w:rsidR="00B74861" w:rsidRPr="00852CBF">
        <w:rPr>
          <w:rFonts w:eastAsia="Arial Unicode MS"/>
          <w:sz w:val="24"/>
          <w:szCs w:val="24"/>
        </w:rPr>
        <w:t xml:space="preserve"> chín, chất lượng, vv...</w:t>
      </w:r>
      <w:r w:rsidRPr="00852CBF">
        <w:rPr>
          <w:rFonts w:eastAsia="Times New Roman"/>
          <w:sz w:val="21"/>
          <w:szCs w:val="21"/>
        </w:rPr>
        <w:t>.</w:t>
      </w:r>
    </w:p>
    <w:p w:rsidR="00B711A1" w:rsidRPr="00852CBF" w:rsidRDefault="00B711A1">
      <w:pPr>
        <w:spacing w:line="34" w:lineRule="exact"/>
        <w:rPr>
          <w:rFonts w:eastAsia="Times New Roman"/>
        </w:rPr>
      </w:pPr>
    </w:p>
    <w:p w:rsidR="00B711A1" w:rsidRPr="00852CBF" w:rsidRDefault="00F12FD7">
      <w:pPr>
        <w:spacing w:line="295" w:lineRule="exact"/>
        <w:ind w:left="563"/>
        <w:rPr>
          <w:rFonts w:eastAsia="Times New Roman"/>
        </w:rPr>
      </w:pPr>
      <w:r w:rsidRPr="00852CBF">
        <w:rPr>
          <w:rFonts w:ascii="Cambria Math" w:eastAsia="Arial Unicode MS" w:hAnsi="Cambria Math" w:cs="Cambria Math"/>
        </w:rPr>
        <w:t>⋅</w:t>
      </w:r>
      <w:r w:rsidR="00B74861" w:rsidRPr="00852CBF">
        <w:rPr>
          <w:rFonts w:eastAsia="Arial Unicode MS"/>
          <w:sz w:val="24"/>
          <w:szCs w:val="24"/>
        </w:rPr>
        <w:t>bị nhiễm ở giai đoạn m</w:t>
      </w:r>
      <w:r w:rsidR="00A0693F" w:rsidRPr="00852CBF">
        <w:rPr>
          <w:rFonts w:eastAsia="Arial Unicode MS"/>
          <w:sz w:val="24"/>
          <w:szCs w:val="24"/>
        </w:rPr>
        <w:t>ẫ</w:t>
      </w:r>
      <w:r w:rsidR="00B74861" w:rsidRPr="00852CBF">
        <w:rPr>
          <w:rFonts w:eastAsia="Arial Unicode MS"/>
          <w:sz w:val="24"/>
          <w:szCs w:val="24"/>
        </w:rPr>
        <w:t>n cảm</w:t>
      </w:r>
      <w:r w:rsidR="00B74861" w:rsidRPr="00852CBF">
        <w:rPr>
          <w:rFonts w:eastAsia="Arial Unicode MS"/>
        </w:rPr>
        <w:t xml:space="preserve"> </w:t>
      </w:r>
      <w:r w:rsidR="00A0693F" w:rsidRPr="00852CBF">
        <w:rPr>
          <w:rFonts w:eastAsia="Arial Unicode MS"/>
        </w:rPr>
        <w:t>không?</w:t>
      </w:r>
    </w:p>
    <w:p w:rsidR="00B711A1" w:rsidRPr="00852CBF" w:rsidRDefault="00B711A1">
      <w:pPr>
        <w:spacing w:line="34" w:lineRule="exact"/>
        <w:rPr>
          <w:rFonts w:eastAsia="Times New Roman"/>
          <w:sz w:val="24"/>
          <w:szCs w:val="24"/>
        </w:rPr>
      </w:pPr>
    </w:p>
    <w:p w:rsidR="00B711A1" w:rsidRPr="00852CBF" w:rsidRDefault="00F12FD7">
      <w:pPr>
        <w:spacing w:line="295" w:lineRule="exact"/>
        <w:ind w:left="563"/>
        <w:rPr>
          <w:rFonts w:eastAsia="Times New Roman"/>
        </w:rPr>
      </w:pPr>
      <w:r w:rsidRPr="00852CBF">
        <w:rPr>
          <w:rFonts w:ascii="Cambria Math" w:eastAsia="Arial Unicode MS" w:hAnsi="Cambria Math" w:cs="Cambria Math"/>
          <w:sz w:val="24"/>
          <w:szCs w:val="24"/>
        </w:rPr>
        <w:t>⋅</w:t>
      </w:r>
      <w:r w:rsidR="00B74861" w:rsidRPr="00852CBF">
        <w:rPr>
          <w:rFonts w:eastAsia="Arial Unicode MS"/>
          <w:sz w:val="24"/>
          <w:szCs w:val="24"/>
        </w:rPr>
        <w:t>điều kiện bảo quản sau thu hoạch</w:t>
      </w:r>
      <w:r w:rsidR="00B74861" w:rsidRPr="00852CBF">
        <w:rPr>
          <w:rFonts w:eastAsia="Arial Unicode MS"/>
        </w:rPr>
        <w:t xml:space="preserve"> </w:t>
      </w:r>
    </w:p>
    <w:p w:rsidR="00B711A1" w:rsidRPr="00852CBF" w:rsidRDefault="00B711A1">
      <w:pPr>
        <w:spacing w:line="165" w:lineRule="exact"/>
        <w:rPr>
          <w:sz w:val="20"/>
          <w:szCs w:val="20"/>
        </w:rPr>
      </w:pPr>
    </w:p>
    <w:p w:rsidR="00B711A1" w:rsidRPr="00852CBF" w:rsidRDefault="00A0693F">
      <w:pPr>
        <w:ind w:left="3"/>
        <w:rPr>
          <w:sz w:val="20"/>
          <w:szCs w:val="20"/>
        </w:rPr>
      </w:pPr>
      <w:r w:rsidRPr="00852CBF">
        <w:rPr>
          <w:rFonts w:eastAsia="Times New Roman"/>
          <w:b/>
          <w:bCs/>
        </w:rPr>
        <w:t>Các thông số liên quan đến thí nghiệm</w:t>
      </w:r>
    </w:p>
    <w:p w:rsidR="00B711A1" w:rsidRPr="00852CBF" w:rsidRDefault="00B711A1">
      <w:pPr>
        <w:spacing w:line="58" w:lineRule="exact"/>
        <w:rPr>
          <w:sz w:val="20"/>
          <w:szCs w:val="20"/>
        </w:rPr>
      </w:pPr>
    </w:p>
    <w:p w:rsidR="00B711A1" w:rsidRPr="00852CBF" w:rsidRDefault="00B74861">
      <w:pPr>
        <w:numPr>
          <w:ilvl w:val="0"/>
          <w:numId w:val="14"/>
        </w:numPr>
        <w:tabs>
          <w:tab w:val="left" w:pos="563"/>
        </w:tabs>
        <w:spacing w:line="268" w:lineRule="auto"/>
        <w:ind w:left="563" w:right="20" w:hanging="562"/>
        <w:rPr>
          <w:rFonts w:eastAsia="Times New Roman"/>
        </w:rPr>
      </w:pPr>
      <w:r w:rsidRPr="00852CBF">
        <w:rPr>
          <w:rFonts w:eastAsia="Times New Roman"/>
        </w:rPr>
        <w:t>Độ tin</w:t>
      </w:r>
      <w:r w:rsidR="00FA7309" w:rsidRPr="00852CBF">
        <w:rPr>
          <w:rFonts w:eastAsia="Times New Roman"/>
        </w:rPr>
        <w:t xml:space="preserve"> cậy </w:t>
      </w:r>
      <w:r w:rsidRPr="00852CBF">
        <w:rPr>
          <w:rFonts w:eastAsia="Times New Roman"/>
        </w:rPr>
        <w:t xml:space="preserve">của </w:t>
      </w:r>
      <w:r w:rsidR="00A0693F" w:rsidRPr="00852CBF">
        <w:rPr>
          <w:rFonts w:eastAsia="Times New Roman"/>
        </w:rPr>
        <w:t xml:space="preserve">thí nghiệm trong </w:t>
      </w:r>
      <w:r w:rsidRPr="00852CBF">
        <w:rPr>
          <w:rFonts w:eastAsia="Times New Roman"/>
        </w:rPr>
        <w:t xml:space="preserve">phòng </w:t>
      </w:r>
      <w:r w:rsidR="00A0693F" w:rsidRPr="00852CBF">
        <w:rPr>
          <w:rFonts w:eastAsia="Times New Roman"/>
        </w:rPr>
        <w:t>khi áp dụng</w:t>
      </w:r>
      <w:r w:rsidRPr="00852CBF">
        <w:rPr>
          <w:rFonts w:eastAsia="Times New Roman"/>
        </w:rPr>
        <w:t xml:space="preserve"> biện pháp </w:t>
      </w:r>
      <w:r w:rsidR="00A0693F" w:rsidRPr="00852CBF">
        <w:rPr>
          <w:rFonts w:eastAsia="Times New Roman"/>
        </w:rPr>
        <w:t xml:space="preserve">phân tích thống kê và </w:t>
      </w:r>
      <w:r w:rsidR="00FA7309" w:rsidRPr="00852CBF">
        <w:rPr>
          <w:rFonts w:eastAsia="Times New Roman"/>
        </w:rPr>
        <w:t xml:space="preserve">số liệu </w:t>
      </w:r>
      <w:r w:rsidR="002C1D17" w:rsidRPr="00852CBF">
        <w:rPr>
          <w:rFonts w:eastAsia="Times New Roman"/>
        </w:rPr>
        <w:t>hỗ trợ cách tính toán</w:t>
      </w:r>
      <w:r w:rsidR="00FA7309" w:rsidRPr="00852CBF">
        <w:rPr>
          <w:rFonts w:eastAsia="Times New Roman"/>
        </w:rPr>
        <w:t xml:space="preserve"> (</w:t>
      </w:r>
      <w:r w:rsidR="002C1D17" w:rsidRPr="00852CBF">
        <w:rPr>
          <w:rFonts w:eastAsia="Times New Roman"/>
        </w:rPr>
        <w:t xml:space="preserve">VD: </w:t>
      </w:r>
      <w:r w:rsidR="00FA7309" w:rsidRPr="00852CBF">
        <w:rPr>
          <w:rFonts w:eastAsia="Times New Roman"/>
        </w:rPr>
        <w:t xml:space="preserve">số </w:t>
      </w:r>
      <w:r w:rsidR="002C1D17" w:rsidRPr="00852CBF">
        <w:rPr>
          <w:rFonts w:eastAsia="Times New Roman"/>
        </w:rPr>
        <w:t>đối tượng</w:t>
      </w:r>
      <w:r w:rsidR="00FA7309" w:rsidRPr="00852CBF">
        <w:rPr>
          <w:rFonts w:eastAsia="Times New Roman"/>
        </w:rPr>
        <w:t xml:space="preserve"> xử lý, s</w:t>
      </w:r>
      <w:r w:rsidR="002C1D17" w:rsidRPr="00852CBF">
        <w:rPr>
          <w:rFonts w:eastAsia="Times New Roman"/>
        </w:rPr>
        <w:t>ố</w:t>
      </w:r>
      <w:r w:rsidR="00FA7309" w:rsidRPr="00852CBF">
        <w:rPr>
          <w:rFonts w:eastAsia="Times New Roman"/>
        </w:rPr>
        <w:t xml:space="preserve"> </w:t>
      </w:r>
      <w:r w:rsidR="002C1D17" w:rsidRPr="00852CBF">
        <w:rPr>
          <w:rFonts w:eastAsia="Times New Roman"/>
        </w:rPr>
        <w:t>lần nhắc lại thí nghiệm, đối chứ</w:t>
      </w:r>
      <w:r w:rsidR="00FA7309" w:rsidRPr="00852CBF">
        <w:rPr>
          <w:rFonts w:eastAsia="Times New Roman"/>
        </w:rPr>
        <w:t xml:space="preserve">ng) </w:t>
      </w:r>
    </w:p>
    <w:p w:rsidR="00B711A1" w:rsidRPr="00852CBF" w:rsidRDefault="00B711A1">
      <w:pPr>
        <w:spacing w:line="1" w:lineRule="exact"/>
        <w:rPr>
          <w:rFonts w:eastAsia="Times New Roman"/>
        </w:rPr>
      </w:pPr>
    </w:p>
    <w:p w:rsidR="00B711A1" w:rsidRPr="00852CBF" w:rsidRDefault="00FA7309">
      <w:pPr>
        <w:numPr>
          <w:ilvl w:val="0"/>
          <w:numId w:val="14"/>
        </w:numPr>
        <w:tabs>
          <w:tab w:val="left" w:pos="563"/>
        </w:tabs>
        <w:ind w:left="563" w:hanging="563"/>
        <w:rPr>
          <w:rFonts w:eastAsia="Times New Roman"/>
        </w:rPr>
      </w:pPr>
      <w:r w:rsidRPr="00852CBF">
        <w:rPr>
          <w:rFonts w:eastAsia="Times New Roman"/>
          <w:sz w:val="24"/>
          <w:szCs w:val="24"/>
        </w:rPr>
        <w:t>Trang thiết bị th</w:t>
      </w:r>
      <w:r w:rsidR="002C1D17" w:rsidRPr="00852CBF">
        <w:rPr>
          <w:rFonts w:eastAsia="Times New Roman"/>
          <w:sz w:val="24"/>
          <w:szCs w:val="24"/>
        </w:rPr>
        <w:t>í</w:t>
      </w:r>
      <w:r w:rsidRPr="00852CBF">
        <w:rPr>
          <w:rFonts w:eastAsia="Times New Roman"/>
          <w:sz w:val="24"/>
          <w:szCs w:val="24"/>
        </w:rPr>
        <w:t xml:space="preserve"> nghiệm</w:t>
      </w:r>
      <w:r w:rsidRPr="00852CBF">
        <w:rPr>
          <w:rFonts w:eastAsia="Times New Roman"/>
        </w:rPr>
        <w:t xml:space="preserve"> </w:t>
      </w:r>
    </w:p>
    <w:p w:rsidR="00B711A1" w:rsidRPr="00852CBF" w:rsidRDefault="00B711A1">
      <w:pPr>
        <w:spacing w:line="61" w:lineRule="exact"/>
        <w:rPr>
          <w:rFonts w:eastAsia="Times New Roman"/>
        </w:rPr>
      </w:pPr>
    </w:p>
    <w:p w:rsidR="00B711A1" w:rsidRPr="00852CBF" w:rsidRDefault="00FA7309">
      <w:pPr>
        <w:numPr>
          <w:ilvl w:val="0"/>
          <w:numId w:val="14"/>
        </w:numPr>
        <w:tabs>
          <w:tab w:val="left" w:pos="563"/>
        </w:tabs>
        <w:ind w:left="563" w:hanging="563"/>
        <w:rPr>
          <w:rFonts w:eastAsia="Times New Roman"/>
        </w:rPr>
      </w:pPr>
      <w:r w:rsidRPr="00852CBF">
        <w:rPr>
          <w:rFonts w:eastAsia="Times New Roman"/>
          <w:sz w:val="24"/>
          <w:szCs w:val="24"/>
        </w:rPr>
        <w:t>Thiết kế th</w:t>
      </w:r>
      <w:r w:rsidR="002C1D17" w:rsidRPr="00852CBF">
        <w:rPr>
          <w:rFonts w:eastAsia="Times New Roman"/>
          <w:sz w:val="24"/>
          <w:szCs w:val="24"/>
        </w:rPr>
        <w:t>í</w:t>
      </w:r>
      <w:r w:rsidRPr="00852CBF">
        <w:rPr>
          <w:rFonts w:eastAsia="Times New Roman"/>
          <w:sz w:val="24"/>
          <w:szCs w:val="24"/>
        </w:rPr>
        <w:t xml:space="preserve"> nghiệm (</w:t>
      </w:r>
      <w:r w:rsidR="002C1D17" w:rsidRPr="00852CBF">
        <w:rPr>
          <w:rFonts w:eastAsia="Times New Roman"/>
          <w:sz w:val="24"/>
          <w:szCs w:val="24"/>
        </w:rPr>
        <w:t>VD:</w:t>
      </w:r>
      <w:r w:rsidRPr="00852CBF">
        <w:rPr>
          <w:rFonts w:eastAsia="Times New Roman"/>
          <w:sz w:val="24"/>
          <w:szCs w:val="24"/>
        </w:rPr>
        <w:t xml:space="preserve"> bố trí theo khối ngẫu nhiên hoàn chỉnh) nếu cần</w:t>
      </w:r>
      <w:r w:rsidRPr="00852CBF">
        <w:rPr>
          <w:rFonts w:eastAsia="Times New Roman"/>
        </w:rPr>
        <w:t xml:space="preserve">   </w:t>
      </w:r>
    </w:p>
    <w:p w:rsidR="00B711A1" w:rsidRPr="00852CBF" w:rsidRDefault="00B711A1">
      <w:pPr>
        <w:spacing w:line="59" w:lineRule="exact"/>
        <w:rPr>
          <w:rFonts w:eastAsia="Times New Roman"/>
        </w:rPr>
      </w:pPr>
    </w:p>
    <w:p w:rsidR="00B711A1" w:rsidRPr="00852CBF" w:rsidRDefault="00FA7309">
      <w:pPr>
        <w:numPr>
          <w:ilvl w:val="0"/>
          <w:numId w:val="14"/>
        </w:numPr>
        <w:tabs>
          <w:tab w:val="left" w:pos="563"/>
        </w:tabs>
        <w:ind w:left="563" w:hanging="563"/>
        <w:rPr>
          <w:rFonts w:eastAsia="Times New Roman"/>
        </w:rPr>
      </w:pPr>
      <w:r w:rsidRPr="00852CBF">
        <w:rPr>
          <w:rFonts w:eastAsia="Times New Roman"/>
          <w:sz w:val="24"/>
          <w:szCs w:val="24"/>
        </w:rPr>
        <w:t>Điều kiện thí nghiệm</w:t>
      </w:r>
      <w:r w:rsidR="00852CBF" w:rsidRPr="00852CBF">
        <w:rPr>
          <w:rFonts w:eastAsia="Times New Roman"/>
          <w:sz w:val="24"/>
          <w:szCs w:val="24"/>
        </w:rPr>
        <w:t xml:space="preserve"> </w:t>
      </w:r>
      <w:r w:rsidRPr="00852CBF">
        <w:rPr>
          <w:rFonts w:eastAsia="Times New Roman"/>
          <w:sz w:val="24"/>
          <w:szCs w:val="24"/>
        </w:rPr>
        <w:t>(</w:t>
      </w:r>
      <w:r w:rsidR="002C1D17" w:rsidRPr="00852CBF">
        <w:rPr>
          <w:rFonts w:eastAsia="Times New Roman"/>
          <w:sz w:val="24"/>
          <w:szCs w:val="24"/>
        </w:rPr>
        <w:t>VD:</w:t>
      </w:r>
      <w:r w:rsidRPr="00852CBF">
        <w:rPr>
          <w:rFonts w:eastAsia="Times New Roman"/>
          <w:sz w:val="24"/>
          <w:szCs w:val="24"/>
        </w:rPr>
        <w:t xml:space="preserve"> nhiệt độ, độ </w:t>
      </w:r>
      <w:r w:rsidR="002C1D17" w:rsidRPr="00852CBF">
        <w:rPr>
          <w:rFonts w:eastAsia="Times New Roman"/>
          <w:sz w:val="24"/>
          <w:szCs w:val="24"/>
        </w:rPr>
        <w:t>ẩm tương đối</w:t>
      </w:r>
      <w:r w:rsidRPr="00852CBF">
        <w:rPr>
          <w:rFonts w:eastAsia="Times New Roman"/>
          <w:sz w:val="24"/>
          <w:szCs w:val="24"/>
        </w:rPr>
        <w:t>, chu k</w:t>
      </w:r>
      <w:r w:rsidR="002C1D17" w:rsidRPr="00852CBF">
        <w:rPr>
          <w:rFonts w:eastAsia="Times New Roman"/>
          <w:sz w:val="24"/>
          <w:szCs w:val="24"/>
        </w:rPr>
        <w:t>ỳ</w:t>
      </w:r>
      <w:r w:rsidRPr="00852CBF">
        <w:rPr>
          <w:rFonts w:eastAsia="Times New Roman"/>
          <w:sz w:val="24"/>
          <w:szCs w:val="24"/>
        </w:rPr>
        <w:t xml:space="preserve"> ngày đêm</w:t>
      </w:r>
      <w:r w:rsidRPr="00852CBF">
        <w:rPr>
          <w:rFonts w:eastAsia="Times New Roman"/>
        </w:rPr>
        <w:t xml:space="preserve">) </w:t>
      </w:r>
    </w:p>
    <w:p w:rsidR="00B711A1" w:rsidRPr="00852CBF" w:rsidRDefault="00B711A1">
      <w:pPr>
        <w:spacing w:line="59" w:lineRule="exact"/>
        <w:rPr>
          <w:rFonts w:eastAsia="Times New Roman"/>
        </w:rPr>
      </w:pPr>
    </w:p>
    <w:p w:rsidR="00B711A1" w:rsidRPr="00852CBF" w:rsidRDefault="002C1D17">
      <w:pPr>
        <w:numPr>
          <w:ilvl w:val="0"/>
          <w:numId w:val="14"/>
        </w:numPr>
        <w:tabs>
          <w:tab w:val="left" w:pos="563"/>
        </w:tabs>
        <w:spacing w:line="268" w:lineRule="auto"/>
        <w:ind w:left="563" w:hanging="563"/>
        <w:rPr>
          <w:rFonts w:eastAsia="Times New Roman"/>
        </w:rPr>
      </w:pPr>
      <w:r w:rsidRPr="00852CBF">
        <w:rPr>
          <w:rFonts w:eastAsia="Times New Roman"/>
        </w:rPr>
        <w:t>Giám sát c</w:t>
      </w:r>
      <w:r w:rsidR="00744BDA" w:rsidRPr="00852CBF">
        <w:rPr>
          <w:rFonts w:eastAsia="Times New Roman"/>
        </w:rPr>
        <w:t>ác thông số quan trọng (</w:t>
      </w:r>
      <w:r w:rsidRPr="00852CBF">
        <w:rPr>
          <w:rFonts w:eastAsia="Times New Roman"/>
        </w:rPr>
        <w:t>VD</w:t>
      </w:r>
      <w:r w:rsidR="00744BDA" w:rsidRPr="00852CBF">
        <w:rPr>
          <w:rFonts w:eastAsia="Times New Roman"/>
        </w:rPr>
        <w:t xml:space="preserve">: thời gian xử lý, liều lượng, nhiệt độ của vật thể </w:t>
      </w:r>
      <w:r w:rsidRPr="00852CBF">
        <w:rPr>
          <w:rFonts w:eastAsia="Times New Roman"/>
        </w:rPr>
        <w:t>thuộc diện kiểm dịch</w:t>
      </w:r>
      <w:r w:rsidR="00744BDA" w:rsidRPr="00852CBF">
        <w:rPr>
          <w:rFonts w:eastAsia="Times New Roman"/>
        </w:rPr>
        <w:t xml:space="preserve">, nhiệt độ không khí xung quanh và độ ẩm tương đối)   </w:t>
      </w:r>
      <w:r w:rsidR="00744BDA" w:rsidRPr="00852CBF">
        <w:rPr>
          <w:sz w:val="27"/>
          <w:szCs w:val="27"/>
          <w:shd w:val="clear" w:color="auto" w:fill="4285F4"/>
        </w:rPr>
        <w:t xml:space="preserve"> </w:t>
      </w:r>
    </w:p>
    <w:p w:rsidR="00B711A1" w:rsidRPr="00852CBF" w:rsidRDefault="00B711A1">
      <w:pPr>
        <w:spacing w:line="1" w:lineRule="exact"/>
        <w:rPr>
          <w:rFonts w:eastAsia="Times New Roman"/>
        </w:rPr>
      </w:pPr>
    </w:p>
    <w:p w:rsidR="00B711A1" w:rsidRPr="00852CBF" w:rsidRDefault="00F02DBE" w:rsidP="00E37AD5">
      <w:pPr>
        <w:numPr>
          <w:ilvl w:val="0"/>
          <w:numId w:val="14"/>
        </w:numPr>
        <w:tabs>
          <w:tab w:val="left" w:pos="563"/>
        </w:tabs>
        <w:spacing w:line="256" w:lineRule="auto"/>
        <w:ind w:left="563" w:right="20" w:hanging="563"/>
        <w:jc w:val="both"/>
        <w:rPr>
          <w:rFonts w:eastAsia="Times New Roman"/>
        </w:rPr>
      </w:pPr>
      <w:r w:rsidRPr="00852CBF">
        <w:rPr>
          <w:rFonts w:eastAsia="Times New Roman"/>
        </w:rPr>
        <w:t xml:space="preserve">Phương pháp đánh giá hiệu </w:t>
      </w:r>
      <w:r w:rsidR="002C1D17" w:rsidRPr="00852CBF">
        <w:rPr>
          <w:rFonts w:eastAsia="Times New Roman"/>
        </w:rPr>
        <w:t>lực</w:t>
      </w:r>
      <w:r w:rsidRPr="00852CBF">
        <w:rPr>
          <w:rFonts w:eastAsia="Times New Roman"/>
        </w:rPr>
        <w:t xml:space="preserve"> xử lý (</w:t>
      </w:r>
      <w:r w:rsidR="002C1D17" w:rsidRPr="00852CBF">
        <w:rPr>
          <w:rFonts w:eastAsia="Times New Roman"/>
        </w:rPr>
        <w:t>VD:</w:t>
      </w:r>
      <w:r w:rsidRPr="00852CBF">
        <w:rPr>
          <w:rFonts w:eastAsia="Times New Roman"/>
        </w:rPr>
        <w:t xml:space="preserve"> </w:t>
      </w:r>
      <w:r w:rsidR="004F7FA4" w:rsidRPr="00852CBF">
        <w:rPr>
          <w:rFonts w:eastAsia="Times New Roman"/>
        </w:rPr>
        <w:t xml:space="preserve">liệu </w:t>
      </w:r>
      <w:r w:rsidRPr="00852CBF">
        <w:rPr>
          <w:rFonts w:eastAsia="Times New Roman"/>
        </w:rPr>
        <w:t>tỷ lệ chết</w:t>
      </w:r>
      <w:r w:rsidR="004F7FA4" w:rsidRPr="00852CBF">
        <w:rPr>
          <w:rFonts w:eastAsia="Times New Roman"/>
        </w:rPr>
        <w:t xml:space="preserve"> có phải là thông số phù hợp không, liệu</w:t>
      </w:r>
      <w:r w:rsidRPr="00852CBF">
        <w:rPr>
          <w:rFonts w:eastAsia="Times New Roman"/>
        </w:rPr>
        <w:t xml:space="preserve"> tỷ lệ chết ở điểm cuối </w:t>
      </w:r>
      <w:r w:rsidR="004F7FA4" w:rsidRPr="00852CBF">
        <w:rPr>
          <w:rFonts w:eastAsia="Times New Roman"/>
        </w:rPr>
        <w:t>có được</w:t>
      </w:r>
      <w:r w:rsidRPr="00852CBF">
        <w:rPr>
          <w:rFonts w:eastAsia="Times New Roman"/>
        </w:rPr>
        <w:t xml:space="preserve"> đánh giá vào</w:t>
      </w:r>
      <w:r w:rsidR="004F7FA4" w:rsidRPr="00852CBF">
        <w:rPr>
          <w:rFonts w:eastAsia="Times New Roman"/>
        </w:rPr>
        <w:t xml:space="preserve"> đúng</w:t>
      </w:r>
      <w:r w:rsidRPr="00852CBF">
        <w:rPr>
          <w:rFonts w:eastAsia="Times New Roman"/>
        </w:rPr>
        <w:t xml:space="preserve"> thời điểm </w:t>
      </w:r>
      <w:r w:rsidR="004F7FA4" w:rsidRPr="00852CBF">
        <w:rPr>
          <w:rFonts w:eastAsia="Times New Roman"/>
        </w:rPr>
        <w:t>không</w:t>
      </w:r>
      <w:r w:rsidRPr="00852CBF">
        <w:rPr>
          <w:rFonts w:eastAsia="Times New Roman"/>
        </w:rPr>
        <w:t xml:space="preserve">, tỷ lệ chết hoặc bất dục của </w:t>
      </w:r>
      <w:r w:rsidR="004F7FA4" w:rsidRPr="00852CBF">
        <w:rPr>
          <w:rFonts w:eastAsia="Times New Roman"/>
        </w:rPr>
        <w:t xml:space="preserve">nhóm bị </w:t>
      </w:r>
      <w:r w:rsidRPr="00852CBF">
        <w:rPr>
          <w:rFonts w:eastAsia="Times New Roman"/>
        </w:rPr>
        <w:t xml:space="preserve">xử lý và </w:t>
      </w:r>
      <w:r w:rsidR="004F7FA4" w:rsidRPr="00852CBF">
        <w:rPr>
          <w:rFonts w:eastAsia="Times New Roman"/>
        </w:rPr>
        <w:t xml:space="preserve">nhóm </w:t>
      </w:r>
      <w:r w:rsidRPr="00852CBF">
        <w:rPr>
          <w:rFonts w:eastAsia="Times New Roman"/>
        </w:rPr>
        <w:t xml:space="preserve">đối chứng) </w:t>
      </w:r>
    </w:p>
    <w:p w:rsidR="00B711A1" w:rsidRPr="00852CBF" w:rsidRDefault="00B711A1">
      <w:pPr>
        <w:spacing w:line="8" w:lineRule="exact"/>
        <w:rPr>
          <w:rFonts w:eastAsia="Times New Roman"/>
        </w:rPr>
      </w:pPr>
    </w:p>
    <w:p w:rsidR="00B711A1" w:rsidRPr="00852CBF" w:rsidRDefault="00F02DBE">
      <w:pPr>
        <w:numPr>
          <w:ilvl w:val="0"/>
          <w:numId w:val="14"/>
        </w:numPr>
        <w:tabs>
          <w:tab w:val="left" w:pos="563"/>
        </w:tabs>
        <w:spacing w:line="268" w:lineRule="auto"/>
        <w:ind w:left="563" w:right="20" w:hanging="563"/>
        <w:rPr>
          <w:rFonts w:eastAsia="Times New Roman"/>
        </w:rPr>
      </w:pPr>
      <w:r w:rsidRPr="00852CBF">
        <w:rPr>
          <w:rFonts w:eastAsia="Times New Roman"/>
        </w:rPr>
        <w:t>Xá</w:t>
      </w:r>
      <w:r w:rsidR="005266CF" w:rsidRPr="00852CBF">
        <w:rPr>
          <w:rFonts w:eastAsia="Times New Roman"/>
        </w:rPr>
        <w:t>c</w:t>
      </w:r>
      <w:r w:rsidRPr="00852CBF">
        <w:rPr>
          <w:rFonts w:eastAsia="Times New Roman"/>
        </w:rPr>
        <w:t xml:space="preserve"> định hiệu </w:t>
      </w:r>
      <w:r w:rsidR="004F7FA4" w:rsidRPr="00852CBF">
        <w:rPr>
          <w:rFonts w:eastAsia="Times New Roman"/>
        </w:rPr>
        <w:t>lực</w:t>
      </w:r>
      <w:r w:rsidRPr="00852CBF">
        <w:rPr>
          <w:rFonts w:eastAsia="Times New Roman"/>
        </w:rPr>
        <w:t xml:space="preserve"> </w:t>
      </w:r>
      <w:r w:rsidR="005266CF" w:rsidRPr="00852CBF">
        <w:rPr>
          <w:rFonts w:eastAsia="Times New Roman"/>
        </w:rPr>
        <w:t xml:space="preserve">qua </w:t>
      </w:r>
      <w:r w:rsidR="004F7FA4" w:rsidRPr="00852CBF">
        <w:rPr>
          <w:rFonts w:eastAsia="Times New Roman"/>
        </w:rPr>
        <w:t>nhiều</w:t>
      </w:r>
      <w:r w:rsidR="005266CF" w:rsidRPr="00852CBF">
        <w:rPr>
          <w:rFonts w:eastAsia="Times New Roman"/>
        </w:rPr>
        <w:t xml:space="preserve"> thông số quan trọng</w:t>
      </w:r>
      <w:r w:rsidR="004F7FA4" w:rsidRPr="00852CBF">
        <w:rPr>
          <w:rFonts w:eastAsia="Times New Roman"/>
        </w:rPr>
        <w:t>, nếu phù hợp,</w:t>
      </w:r>
      <w:r w:rsidR="005266CF" w:rsidRPr="00852CBF">
        <w:rPr>
          <w:rFonts w:eastAsia="Times New Roman"/>
        </w:rPr>
        <w:t xml:space="preserve"> như thời gian xử lý, liều lượng, nhiệt độ, độ</w:t>
      </w:r>
      <w:r w:rsidR="004F7FA4" w:rsidRPr="00852CBF">
        <w:rPr>
          <w:rFonts w:eastAsia="Times New Roman"/>
        </w:rPr>
        <w:t xml:space="preserve"> ẩm tương đối và thủy phần</w:t>
      </w:r>
      <w:r w:rsidR="005266CF" w:rsidRPr="00852CBF">
        <w:rPr>
          <w:rFonts w:eastAsia="Times New Roman"/>
        </w:rPr>
        <w:t xml:space="preserve">, kích thước, mật độ </w:t>
      </w:r>
      <w:r w:rsidRPr="00852CBF">
        <w:rPr>
          <w:rFonts w:eastAsia="Times New Roman"/>
        </w:rPr>
        <w:t xml:space="preserve">  </w:t>
      </w:r>
    </w:p>
    <w:p w:rsidR="00B711A1" w:rsidRPr="00852CBF" w:rsidRDefault="00B711A1">
      <w:pPr>
        <w:spacing w:line="1" w:lineRule="exact"/>
        <w:rPr>
          <w:rFonts w:eastAsia="Times New Roman"/>
        </w:rPr>
      </w:pPr>
    </w:p>
    <w:p w:rsidR="00B711A1" w:rsidRPr="00852CBF" w:rsidRDefault="00F02DBE">
      <w:pPr>
        <w:numPr>
          <w:ilvl w:val="0"/>
          <w:numId w:val="14"/>
        </w:numPr>
        <w:tabs>
          <w:tab w:val="left" w:pos="563"/>
        </w:tabs>
        <w:ind w:left="563" w:hanging="563"/>
        <w:rPr>
          <w:rFonts w:eastAsia="Times New Roman"/>
        </w:rPr>
      </w:pPr>
      <w:r w:rsidRPr="00852CBF">
        <w:rPr>
          <w:rFonts w:eastAsia="Times New Roman"/>
        </w:rPr>
        <w:t xml:space="preserve">Phương pháp đo độc </w:t>
      </w:r>
      <w:r w:rsidR="005266CF" w:rsidRPr="00852CBF">
        <w:rPr>
          <w:rFonts w:eastAsia="Times New Roman"/>
        </w:rPr>
        <w:t>t</w:t>
      </w:r>
      <w:r w:rsidR="004F7FA4" w:rsidRPr="00852CBF">
        <w:rPr>
          <w:rFonts w:eastAsia="Times New Roman"/>
        </w:rPr>
        <w:t>ính đối với thực vật, nếu phù hợp</w:t>
      </w:r>
    </w:p>
    <w:p w:rsidR="00B711A1" w:rsidRPr="00852CBF" w:rsidRDefault="00B711A1">
      <w:pPr>
        <w:spacing w:line="61" w:lineRule="exact"/>
        <w:rPr>
          <w:rFonts w:eastAsia="Times New Roman"/>
        </w:rPr>
      </w:pPr>
    </w:p>
    <w:p w:rsidR="00B711A1" w:rsidRPr="00852CBF" w:rsidRDefault="005266CF">
      <w:pPr>
        <w:numPr>
          <w:ilvl w:val="0"/>
          <w:numId w:val="14"/>
        </w:numPr>
        <w:tabs>
          <w:tab w:val="left" w:pos="563"/>
        </w:tabs>
        <w:ind w:left="563" w:hanging="563"/>
        <w:rPr>
          <w:rFonts w:eastAsia="Times New Roman"/>
        </w:rPr>
      </w:pPr>
      <w:r w:rsidRPr="00852CBF">
        <w:rPr>
          <w:rFonts w:eastAsia="Times New Roman"/>
        </w:rPr>
        <w:t xml:space="preserve">Hệ </w:t>
      </w:r>
      <w:r w:rsidR="00A917AC" w:rsidRPr="00852CBF">
        <w:rPr>
          <w:rFonts w:eastAsia="Times New Roman"/>
        </w:rPr>
        <w:t>đo</w:t>
      </w:r>
      <w:r w:rsidR="00160B21" w:rsidRPr="00852CBF">
        <w:rPr>
          <w:rFonts w:eastAsia="Times New Roman"/>
        </w:rPr>
        <w:t xml:space="preserve"> liều, hiệu chỉnh và độ chính xác của các phép đo, nếu áp dụng biện pháp chiếu xạ</w:t>
      </w:r>
      <w:r w:rsidR="00F12FD7" w:rsidRPr="00852CBF">
        <w:rPr>
          <w:rFonts w:eastAsia="Times New Roman"/>
        </w:rPr>
        <w:t>.</w:t>
      </w:r>
    </w:p>
    <w:p w:rsidR="00B711A1" w:rsidRPr="00852CBF" w:rsidRDefault="00B711A1">
      <w:pPr>
        <w:spacing w:line="177" w:lineRule="exact"/>
        <w:rPr>
          <w:sz w:val="20"/>
          <w:szCs w:val="20"/>
        </w:rPr>
      </w:pPr>
    </w:p>
    <w:p w:rsidR="00B711A1" w:rsidRPr="00852CBF" w:rsidRDefault="00F12FD7">
      <w:pPr>
        <w:ind w:left="3"/>
        <w:rPr>
          <w:sz w:val="20"/>
          <w:szCs w:val="20"/>
        </w:rPr>
      </w:pPr>
      <w:r w:rsidRPr="00852CBF">
        <w:rPr>
          <w:rFonts w:eastAsia="Times New Roman"/>
          <w:b/>
          <w:bCs/>
          <w:sz w:val="24"/>
          <w:szCs w:val="24"/>
        </w:rPr>
        <w:t xml:space="preserve">3.2.2 </w:t>
      </w:r>
      <w:r w:rsidR="00485332" w:rsidRPr="00852CBF">
        <w:rPr>
          <w:rFonts w:eastAsia="Times New Roman"/>
          <w:b/>
          <w:bCs/>
          <w:sz w:val="24"/>
          <w:szCs w:val="24"/>
        </w:rPr>
        <w:t xml:space="preserve"> Dữ liệu </w:t>
      </w:r>
      <w:r w:rsidR="00160B21" w:rsidRPr="00852CBF">
        <w:rPr>
          <w:rFonts w:eastAsia="Times New Roman"/>
          <w:b/>
          <w:bCs/>
          <w:sz w:val="24"/>
          <w:szCs w:val="24"/>
        </w:rPr>
        <w:t xml:space="preserve">về </w:t>
      </w:r>
      <w:r w:rsidR="00485332" w:rsidRPr="00852CBF">
        <w:rPr>
          <w:rFonts w:eastAsia="Times New Roman"/>
          <w:b/>
          <w:bCs/>
          <w:sz w:val="24"/>
          <w:szCs w:val="24"/>
        </w:rPr>
        <w:t xml:space="preserve">hiệu </w:t>
      </w:r>
      <w:r w:rsidR="00160B21" w:rsidRPr="00852CBF">
        <w:rPr>
          <w:rFonts w:eastAsia="Times New Roman"/>
          <w:b/>
          <w:bCs/>
          <w:sz w:val="24"/>
          <w:szCs w:val="24"/>
        </w:rPr>
        <w:t xml:space="preserve">lực, áp </w:t>
      </w:r>
      <w:r w:rsidR="00AE5EA1" w:rsidRPr="00852CBF">
        <w:rPr>
          <w:rFonts w:eastAsia="Times New Roman"/>
          <w:b/>
          <w:bCs/>
          <w:sz w:val="24"/>
          <w:szCs w:val="24"/>
        </w:rPr>
        <w:t xml:space="preserve">dụng </w:t>
      </w:r>
      <w:r w:rsidR="00485332" w:rsidRPr="00852CBF">
        <w:rPr>
          <w:rFonts w:eastAsia="Times New Roman"/>
          <w:b/>
          <w:bCs/>
          <w:sz w:val="24"/>
          <w:szCs w:val="24"/>
        </w:rPr>
        <w:t>điều kiện</w:t>
      </w:r>
      <w:r w:rsidR="005266CF" w:rsidRPr="00852CBF">
        <w:rPr>
          <w:rFonts w:eastAsia="Times New Roman"/>
          <w:b/>
          <w:bCs/>
          <w:sz w:val="24"/>
          <w:szCs w:val="24"/>
        </w:rPr>
        <w:t xml:space="preserve"> </w:t>
      </w:r>
      <w:r w:rsidR="00A917AC" w:rsidRPr="00852CBF">
        <w:rPr>
          <w:rFonts w:eastAsia="Times New Roman"/>
          <w:b/>
          <w:bCs/>
          <w:sz w:val="24"/>
          <w:szCs w:val="24"/>
        </w:rPr>
        <w:t xml:space="preserve">hoạt động </w:t>
      </w:r>
      <w:r w:rsidR="00160B21" w:rsidRPr="00852CBF">
        <w:rPr>
          <w:rFonts w:eastAsia="Times New Roman"/>
          <w:b/>
          <w:bCs/>
          <w:sz w:val="24"/>
          <w:szCs w:val="24"/>
        </w:rPr>
        <w:t>thực tế</w:t>
      </w:r>
      <w:r w:rsidR="00485332" w:rsidRPr="00852CBF">
        <w:rPr>
          <w:rFonts w:eastAsia="Times New Roman"/>
          <w:b/>
          <w:bCs/>
          <w:sz w:val="24"/>
          <w:szCs w:val="24"/>
        </w:rPr>
        <w:t xml:space="preserve"> </w:t>
      </w:r>
    </w:p>
    <w:p w:rsidR="00B711A1" w:rsidRPr="00852CBF" w:rsidRDefault="00B711A1">
      <w:pPr>
        <w:spacing w:line="122" w:lineRule="exact"/>
        <w:rPr>
          <w:sz w:val="20"/>
          <w:szCs w:val="20"/>
        </w:rPr>
      </w:pPr>
    </w:p>
    <w:p w:rsidR="00160B21" w:rsidRPr="00852CBF" w:rsidRDefault="00486772">
      <w:pPr>
        <w:spacing w:line="246" w:lineRule="auto"/>
        <w:ind w:left="3"/>
        <w:jc w:val="both"/>
        <w:rPr>
          <w:rFonts w:eastAsia="Times New Roman"/>
          <w:sz w:val="24"/>
          <w:szCs w:val="24"/>
        </w:rPr>
      </w:pPr>
      <w:r w:rsidRPr="00852CBF">
        <w:rPr>
          <w:rFonts w:eastAsia="Times New Roman"/>
        </w:rPr>
        <w:t xml:space="preserve">Có thể </w:t>
      </w:r>
      <w:r w:rsidR="005266CF" w:rsidRPr="00852CBF">
        <w:rPr>
          <w:rFonts w:eastAsia="Times New Roman"/>
        </w:rPr>
        <w:t xml:space="preserve">trình </w:t>
      </w:r>
      <w:r w:rsidRPr="00852CBF">
        <w:rPr>
          <w:rFonts w:eastAsia="Times New Roman"/>
        </w:rPr>
        <w:t xml:space="preserve">các biện pháp xử lý để đánh giá mà không cần phải thực hiện các quy trình được nêu trong phần 3.2.1 khi có đủ dữ liệu hiệu </w:t>
      </w:r>
      <w:r w:rsidR="00160B21" w:rsidRPr="00852CBF">
        <w:rPr>
          <w:rFonts w:eastAsia="Times New Roman"/>
        </w:rPr>
        <w:t>lực</w:t>
      </w:r>
      <w:r w:rsidRPr="00852CBF">
        <w:rPr>
          <w:rFonts w:eastAsia="Times New Roman"/>
        </w:rPr>
        <w:t xml:space="preserve"> từ ứng dụng hoạt động của xử lý. </w:t>
      </w:r>
      <w:r w:rsidR="00ED5E7D" w:rsidRPr="00852CBF">
        <w:rPr>
          <w:rFonts w:eastAsia="Times New Roman"/>
        </w:rPr>
        <w:t>Nếu</w:t>
      </w:r>
      <w:r w:rsidRPr="00852CBF">
        <w:rPr>
          <w:rFonts w:eastAsia="Times New Roman"/>
        </w:rPr>
        <w:t xml:space="preserve"> một biện pháp xử lý đã được </w:t>
      </w:r>
      <w:r w:rsidR="00ED5E7D" w:rsidRPr="00852CBF">
        <w:rPr>
          <w:rFonts w:eastAsia="Times New Roman"/>
        </w:rPr>
        <w:t>xây dựng</w:t>
      </w:r>
      <w:r w:rsidRPr="00852CBF">
        <w:rPr>
          <w:rFonts w:eastAsia="Times New Roman"/>
        </w:rPr>
        <w:t xml:space="preserve"> trong điều kiện phòng thí nghiệm, </w:t>
      </w:r>
      <w:r w:rsidR="00ED5E7D" w:rsidRPr="00852CBF">
        <w:rPr>
          <w:rFonts w:eastAsia="Times New Roman"/>
        </w:rPr>
        <w:t>thì biện pháp đ</w:t>
      </w:r>
      <w:r w:rsidRPr="00852CBF">
        <w:rPr>
          <w:rFonts w:eastAsia="Times New Roman"/>
        </w:rPr>
        <w:t xml:space="preserve">ó phải được xác nhận bằng cách thử nghiệm trong điều kiện </w:t>
      </w:r>
      <w:r w:rsidR="00ED5E7D" w:rsidRPr="00852CBF">
        <w:rPr>
          <w:rFonts w:eastAsia="Times New Roman"/>
        </w:rPr>
        <w:t xml:space="preserve">thực tế </w:t>
      </w:r>
      <w:r w:rsidRPr="00852CBF">
        <w:rPr>
          <w:rFonts w:eastAsia="Times New Roman"/>
        </w:rPr>
        <w:t>hoặc mô phỏng</w:t>
      </w:r>
      <w:r w:rsidR="00ED5E7D" w:rsidRPr="00852CBF">
        <w:rPr>
          <w:rFonts w:eastAsia="Times New Roman"/>
        </w:rPr>
        <w:t xml:space="preserve"> điều kiện thực tế</w:t>
      </w:r>
      <w:r w:rsidRPr="00852CBF">
        <w:rPr>
          <w:rFonts w:eastAsia="Times New Roman"/>
        </w:rPr>
        <w:t>. K</w:t>
      </w:r>
      <w:r w:rsidR="005266CF" w:rsidRPr="00852CBF">
        <w:rPr>
          <w:rFonts w:eastAsia="Times New Roman"/>
        </w:rPr>
        <w:t xml:space="preserve">ết quả của các thí nghiệm này </w:t>
      </w:r>
      <w:r w:rsidR="00ED5E7D" w:rsidRPr="00852CBF">
        <w:rPr>
          <w:rFonts w:eastAsia="Times New Roman"/>
        </w:rPr>
        <w:t>phải</w:t>
      </w:r>
      <w:r w:rsidRPr="00852CBF">
        <w:rPr>
          <w:rFonts w:eastAsia="Times New Roman"/>
        </w:rPr>
        <w:t xml:space="preserve"> xác nhận </w:t>
      </w:r>
      <w:r w:rsidR="00ED5E7D" w:rsidRPr="00852CBF">
        <w:rPr>
          <w:rFonts w:eastAsia="Times New Roman"/>
        </w:rPr>
        <w:t xml:space="preserve">được </w:t>
      </w:r>
      <w:r w:rsidRPr="00852CBF">
        <w:rPr>
          <w:rFonts w:eastAsia="Times New Roman"/>
        </w:rPr>
        <w:t xml:space="preserve">rằng việc áp dụng quy trình xử lý </w:t>
      </w:r>
      <w:r w:rsidR="00ED5E7D" w:rsidRPr="00852CBF">
        <w:rPr>
          <w:rFonts w:eastAsia="Times New Roman"/>
        </w:rPr>
        <w:t xml:space="preserve">đó </w:t>
      </w:r>
      <w:r w:rsidRPr="00852CBF">
        <w:rPr>
          <w:rFonts w:eastAsia="Times New Roman"/>
        </w:rPr>
        <w:t xml:space="preserve">đạt được hiệu quả đã nêu trong các điều kiện mà </w:t>
      </w:r>
      <w:r w:rsidR="00ED5E7D" w:rsidRPr="00852CBF">
        <w:rPr>
          <w:rFonts w:eastAsia="Times New Roman"/>
        </w:rPr>
        <w:t>sau này biện pháp</w:t>
      </w:r>
      <w:r w:rsidRPr="00852CBF">
        <w:rPr>
          <w:rFonts w:eastAsia="Times New Roman"/>
        </w:rPr>
        <w:t xml:space="preserve"> xử lý</w:t>
      </w:r>
      <w:r w:rsidR="00ED5E7D" w:rsidRPr="00852CBF">
        <w:rPr>
          <w:rFonts w:eastAsia="Times New Roman"/>
        </w:rPr>
        <w:t xml:space="preserve"> đó</w:t>
      </w:r>
      <w:r w:rsidRPr="00852CBF">
        <w:rPr>
          <w:rFonts w:eastAsia="Times New Roman"/>
        </w:rPr>
        <w:t xml:space="preserve"> sẽ được áp dụng.</w:t>
      </w:r>
      <w:r w:rsidR="00AE5EA1" w:rsidRPr="00852CBF">
        <w:rPr>
          <w:rFonts w:eastAsia="Times New Roman"/>
          <w:sz w:val="24"/>
          <w:szCs w:val="24"/>
        </w:rPr>
        <w:t xml:space="preserve"> </w:t>
      </w:r>
    </w:p>
    <w:p w:rsidR="00B711A1" w:rsidRPr="00852CBF" w:rsidRDefault="00B711A1">
      <w:pPr>
        <w:spacing w:line="143" w:lineRule="exact"/>
        <w:rPr>
          <w:sz w:val="20"/>
          <w:szCs w:val="20"/>
        </w:rPr>
      </w:pPr>
    </w:p>
    <w:p w:rsidR="00A917AC" w:rsidRPr="00852CBF" w:rsidRDefault="00486772">
      <w:pPr>
        <w:spacing w:line="250" w:lineRule="auto"/>
        <w:ind w:left="3"/>
        <w:jc w:val="both"/>
        <w:rPr>
          <w:rFonts w:eastAsia="Times New Roman"/>
          <w:sz w:val="24"/>
          <w:szCs w:val="24"/>
        </w:rPr>
      </w:pPr>
      <w:r w:rsidRPr="00852CBF">
        <w:rPr>
          <w:rFonts w:eastAsia="Times New Roman"/>
        </w:rPr>
        <w:t xml:space="preserve">Khi các </w:t>
      </w:r>
      <w:r w:rsidR="00A917AC" w:rsidRPr="00852CBF">
        <w:rPr>
          <w:rFonts w:eastAsia="Times New Roman"/>
        </w:rPr>
        <w:t>tiêu chuẩn kỹ thuật của biện pháp</w:t>
      </w:r>
      <w:r w:rsidRPr="00852CBF">
        <w:rPr>
          <w:rFonts w:eastAsia="Times New Roman"/>
        </w:rPr>
        <w:t xml:space="preserve"> xử lý khác nhau đối với các thử nghiệm trong điều k</w:t>
      </w:r>
      <w:r w:rsidR="00AE5EA1" w:rsidRPr="00852CBF">
        <w:rPr>
          <w:rFonts w:eastAsia="Times New Roman"/>
        </w:rPr>
        <w:t xml:space="preserve">iện </w:t>
      </w:r>
      <w:r w:rsidR="00A917AC" w:rsidRPr="00852CBF">
        <w:rPr>
          <w:rFonts w:eastAsia="Times New Roman"/>
        </w:rPr>
        <w:t>thực tế</w:t>
      </w:r>
      <w:r w:rsidR="00AE5EA1" w:rsidRPr="00852CBF">
        <w:rPr>
          <w:rFonts w:eastAsia="Times New Roman"/>
        </w:rPr>
        <w:t xml:space="preserve">, cần phải </w:t>
      </w:r>
      <w:r w:rsidR="00A917AC" w:rsidRPr="00852CBF">
        <w:rPr>
          <w:rFonts w:eastAsia="Times New Roman"/>
        </w:rPr>
        <w:t>nêu rõ</w:t>
      </w:r>
      <w:r w:rsidRPr="00852CBF">
        <w:rPr>
          <w:rFonts w:eastAsia="Times New Roman"/>
        </w:rPr>
        <w:t xml:space="preserve"> </w:t>
      </w:r>
      <w:r w:rsidR="00A917AC" w:rsidRPr="00852CBF">
        <w:rPr>
          <w:rFonts w:eastAsia="Times New Roman"/>
        </w:rPr>
        <w:t xml:space="preserve">điểm sửa đổi trong </w:t>
      </w:r>
      <w:r w:rsidR="00AE5EA1" w:rsidRPr="00852CBF">
        <w:rPr>
          <w:rFonts w:eastAsia="Times New Roman"/>
        </w:rPr>
        <w:t>quy trình</w:t>
      </w:r>
      <w:r w:rsidRPr="00852CBF">
        <w:rPr>
          <w:rFonts w:eastAsia="Times New Roman"/>
        </w:rPr>
        <w:t xml:space="preserve"> thử nghiệm. Dữ liệu hỗ trợ có thể được trình bày từ các th</w:t>
      </w:r>
      <w:r w:rsidR="00A917AC" w:rsidRPr="00852CBF">
        <w:rPr>
          <w:rFonts w:eastAsia="Times New Roman"/>
        </w:rPr>
        <w:t>í</w:t>
      </w:r>
      <w:r w:rsidRPr="00852CBF">
        <w:rPr>
          <w:rFonts w:eastAsia="Times New Roman"/>
        </w:rPr>
        <w:t xml:space="preserve"> nghiệm sơ bộ để điều chỉnh quy trình xử lý </w:t>
      </w:r>
      <w:r w:rsidR="00A917AC" w:rsidRPr="00852CBF">
        <w:rPr>
          <w:rFonts w:eastAsia="Times New Roman"/>
        </w:rPr>
        <w:t>nhằm</w:t>
      </w:r>
      <w:r w:rsidRPr="00852CBF">
        <w:rPr>
          <w:rFonts w:eastAsia="Times New Roman"/>
        </w:rPr>
        <w:t xml:space="preserve"> thiết lập liều hiệu quả (ví dụ: nhiệt độ, hóa chất, chiếu xạ) trong điều kiện hoạt động</w:t>
      </w:r>
      <w:r w:rsidR="00A917AC" w:rsidRPr="00852CBF">
        <w:rPr>
          <w:rFonts w:eastAsia="Times New Roman"/>
        </w:rPr>
        <w:t xml:space="preserve"> thực tế</w:t>
      </w:r>
      <w:r w:rsidRPr="00852CBF">
        <w:rPr>
          <w:rFonts w:eastAsia="Times New Roman"/>
        </w:rPr>
        <w:t>.</w:t>
      </w:r>
      <w:r w:rsidR="009B4328" w:rsidRPr="00852CBF">
        <w:rPr>
          <w:rFonts w:eastAsia="Times New Roman"/>
          <w:sz w:val="24"/>
          <w:szCs w:val="24"/>
        </w:rPr>
        <w:t xml:space="preserve"> </w:t>
      </w:r>
    </w:p>
    <w:p w:rsidR="00B711A1" w:rsidRPr="00852CBF" w:rsidRDefault="00B711A1">
      <w:pPr>
        <w:spacing w:line="136" w:lineRule="exact"/>
        <w:rPr>
          <w:sz w:val="20"/>
          <w:szCs w:val="20"/>
        </w:rPr>
      </w:pPr>
    </w:p>
    <w:p w:rsidR="00B711A1" w:rsidRPr="00852CBF" w:rsidRDefault="009B4328">
      <w:pPr>
        <w:spacing w:line="256" w:lineRule="auto"/>
        <w:ind w:left="3" w:firstLine="2"/>
        <w:jc w:val="both"/>
        <w:rPr>
          <w:sz w:val="20"/>
          <w:szCs w:val="20"/>
        </w:rPr>
      </w:pPr>
      <w:r w:rsidRPr="00852CBF">
        <w:rPr>
          <w:rFonts w:eastAsia="Times New Roman"/>
        </w:rPr>
        <w:t>Trong một số trường hợp</w:t>
      </w:r>
      <w:r w:rsidR="00A917AC" w:rsidRPr="00852CBF">
        <w:rPr>
          <w:rFonts w:eastAsia="Times New Roman"/>
        </w:rPr>
        <w:t>,</w:t>
      </w:r>
      <w:r w:rsidRPr="00852CBF">
        <w:rPr>
          <w:rFonts w:eastAsia="Times New Roman"/>
        </w:rPr>
        <w:t xml:space="preserve"> </w:t>
      </w:r>
      <w:r w:rsidR="00A917AC" w:rsidRPr="00852CBF">
        <w:rPr>
          <w:rFonts w:eastAsia="Times New Roman"/>
        </w:rPr>
        <w:t xml:space="preserve">phương pháp đạt được liều </w:t>
      </w:r>
      <w:r w:rsidR="008120F5" w:rsidRPr="00852CBF">
        <w:rPr>
          <w:rFonts w:eastAsia="Times New Roman"/>
        </w:rPr>
        <w:t>hiệu quả</w:t>
      </w:r>
      <w:r w:rsidR="00A917AC" w:rsidRPr="00852CBF">
        <w:rPr>
          <w:rFonts w:eastAsia="Times New Roman"/>
        </w:rPr>
        <w:t xml:space="preserve"> sẽ</w:t>
      </w:r>
      <w:r w:rsidR="008120F5" w:rsidRPr="00852CBF">
        <w:rPr>
          <w:rFonts w:eastAsia="Times New Roman"/>
        </w:rPr>
        <w:t xml:space="preserve"> </w:t>
      </w:r>
      <w:r w:rsidRPr="00852CBF">
        <w:rPr>
          <w:rFonts w:eastAsia="Times New Roman"/>
        </w:rPr>
        <w:t xml:space="preserve">khác </w:t>
      </w:r>
      <w:r w:rsidR="008120F5" w:rsidRPr="00852CBF">
        <w:rPr>
          <w:rFonts w:eastAsia="Times New Roman"/>
        </w:rPr>
        <w:t xml:space="preserve">với </w:t>
      </w:r>
      <w:r w:rsidR="00A917AC" w:rsidRPr="00852CBF">
        <w:rPr>
          <w:rFonts w:eastAsia="Times New Roman"/>
        </w:rPr>
        <w:t>phương pháp đã thiết lập trong</w:t>
      </w:r>
      <w:r w:rsidR="008120F5" w:rsidRPr="00852CBF">
        <w:rPr>
          <w:rFonts w:eastAsia="Times New Roman"/>
        </w:rPr>
        <w:t xml:space="preserve"> điều kiện phòng</w:t>
      </w:r>
      <w:r w:rsidRPr="00852CBF">
        <w:rPr>
          <w:rFonts w:eastAsia="Times New Roman"/>
        </w:rPr>
        <w:t xml:space="preserve"> thí nghiệm</w:t>
      </w:r>
      <w:r w:rsidR="008120F5" w:rsidRPr="00852CBF">
        <w:rPr>
          <w:rFonts w:eastAsia="Times New Roman"/>
        </w:rPr>
        <w:t xml:space="preserve">. </w:t>
      </w:r>
      <w:r w:rsidR="00AE5EA1" w:rsidRPr="00852CBF">
        <w:rPr>
          <w:rFonts w:eastAsia="Times New Roman"/>
        </w:rPr>
        <w:t>Cần cung cấp s</w:t>
      </w:r>
      <w:r w:rsidR="008120F5" w:rsidRPr="00852CBF">
        <w:rPr>
          <w:rFonts w:eastAsia="Times New Roman"/>
        </w:rPr>
        <w:t xml:space="preserve">ố liệu </w:t>
      </w:r>
      <w:r w:rsidR="00AE5EA1" w:rsidRPr="00852CBF">
        <w:rPr>
          <w:rFonts w:eastAsia="Times New Roman"/>
        </w:rPr>
        <w:t>để giải</w:t>
      </w:r>
      <w:r w:rsidR="008120F5" w:rsidRPr="00852CBF">
        <w:rPr>
          <w:rFonts w:eastAsia="Times New Roman"/>
        </w:rPr>
        <w:t xml:space="preserve"> thích</w:t>
      </w:r>
      <w:r w:rsidR="00A917AC" w:rsidRPr="00852CBF">
        <w:rPr>
          <w:rFonts w:eastAsia="Times New Roman"/>
        </w:rPr>
        <w:t xml:space="preserve"> cho cách ngoại suy kết quả trong phòng thí nghiệm</w:t>
      </w:r>
      <w:r w:rsidR="00F12FD7" w:rsidRPr="00852CBF">
        <w:rPr>
          <w:rFonts w:eastAsia="Times New Roman"/>
        </w:rPr>
        <w:t>.</w:t>
      </w:r>
    </w:p>
    <w:p w:rsidR="00B711A1" w:rsidRPr="00852CBF" w:rsidRDefault="009B4328">
      <w:pPr>
        <w:spacing w:line="255" w:lineRule="auto"/>
        <w:ind w:left="3"/>
        <w:jc w:val="both"/>
        <w:rPr>
          <w:sz w:val="20"/>
          <w:szCs w:val="20"/>
        </w:rPr>
      </w:pPr>
      <w:r w:rsidRPr="00852CBF">
        <w:rPr>
          <w:rFonts w:eastAsia="Times New Roman"/>
        </w:rPr>
        <w:lastRenderedPageBreak/>
        <w:t>C</w:t>
      </w:r>
      <w:r w:rsidR="00A917AC" w:rsidRPr="00852CBF">
        <w:rPr>
          <w:rFonts w:eastAsia="Times New Roman"/>
        </w:rPr>
        <w:t>ũng nên đưa ra yêu cầu về</w:t>
      </w:r>
      <w:r w:rsidR="008120F5" w:rsidRPr="00852CBF">
        <w:rPr>
          <w:rFonts w:eastAsia="Times New Roman"/>
        </w:rPr>
        <w:t xml:space="preserve"> số liệu như như liệt kê tại </w:t>
      </w:r>
      <w:r w:rsidR="00A917AC" w:rsidRPr="00852CBF">
        <w:rPr>
          <w:rFonts w:eastAsia="Times New Roman"/>
        </w:rPr>
        <w:t xml:space="preserve">phần </w:t>
      </w:r>
      <w:r w:rsidR="008120F5" w:rsidRPr="00852CBF">
        <w:rPr>
          <w:rFonts w:eastAsia="Times New Roman"/>
        </w:rPr>
        <w:t xml:space="preserve">3.2.1.  Các số liệu </w:t>
      </w:r>
      <w:r w:rsidR="00A917AC" w:rsidRPr="00852CBF">
        <w:rPr>
          <w:rFonts w:eastAsia="Times New Roman"/>
        </w:rPr>
        <w:t xml:space="preserve">cần thiết </w:t>
      </w:r>
      <w:r w:rsidR="008120F5" w:rsidRPr="00852CBF">
        <w:rPr>
          <w:rFonts w:eastAsia="Times New Roman"/>
        </w:rPr>
        <w:t xml:space="preserve">khác, tùy theo </w:t>
      </w:r>
      <w:r w:rsidR="00A917AC" w:rsidRPr="00852CBF">
        <w:rPr>
          <w:rFonts w:eastAsia="Times New Roman"/>
        </w:rPr>
        <w:t>có</w:t>
      </w:r>
      <w:r w:rsidR="008120F5" w:rsidRPr="00852CBF">
        <w:rPr>
          <w:rFonts w:eastAsia="Times New Roman"/>
        </w:rPr>
        <w:t xml:space="preserve"> </w:t>
      </w:r>
      <w:r w:rsidR="00A917AC" w:rsidRPr="00852CBF">
        <w:rPr>
          <w:rFonts w:eastAsia="Times New Roman"/>
        </w:rPr>
        <w:t xml:space="preserve">tiến hành </w:t>
      </w:r>
      <w:r w:rsidR="008120F5" w:rsidRPr="00852CBF">
        <w:rPr>
          <w:rFonts w:eastAsia="Times New Roman"/>
        </w:rPr>
        <w:t>xử lý trước hay sau thu hoạch</w:t>
      </w:r>
      <w:r w:rsidR="00A917AC" w:rsidRPr="00852CBF">
        <w:rPr>
          <w:rFonts w:eastAsia="Times New Roman"/>
        </w:rPr>
        <w:t xml:space="preserve"> không</w:t>
      </w:r>
      <w:r w:rsidR="008120F5" w:rsidRPr="00852CBF">
        <w:rPr>
          <w:rFonts w:eastAsia="Times New Roman"/>
        </w:rPr>
        <w:t>, gồm</w:t>
      </w:r>
      <w:r w:rsidR="00F12FD7" w:rsidRPr="00852CBF">
        <w:rPr>
          <w:rFonts w:eastAsia="Times New Roman"/>
        </w:rPr>
        <w:t>:</w:t>
      </w:r>
    </w:p>
    <w:p w:rsidR="00B711A1" w:rsidRPr="00852CBF" w:rsidRDefault="00B711A1">
      <w:pPr>
        <w:spacing w:line="12" w:lineRule="exact"/>
        <w:rPr>
          <w:sz w:val="20"/>
          <w:szCs w:val="20"/>
        </w:rPr>
      </w:pPr>
    </w:p>
    <w:p w:rsidR="00A917AC" w:rsidRPr="00852CBF" w:rsidRDefault="00A24C9D" w:rsidP="00E37AD5">
      <w:pPr>
        <w:numPr>
          <w:ilvl w:val="0"/>
          <w:numId w:val="15"/>
        </w:numPr>
        <w:tabs>
          <w:tab w:val="left" w:pos="563"/>
        </w:tabs>
        <w:spacing w:line="247" w:lineRule="auto"/>
        <w:ind w:left="563" w:hanging="562"/>
        <w:jc w:val="both"/>
        <w:rPr>
          <w:rFonts w:eastAsia="Times New Roman"/>
        </w:rPr>
      </w:pPr>
      <w:r w:rsidRPr="00852CBF">
        <w:rPr>
          <w:rFonts w:eastAsia="Times New Roman"/>
        </w:rPr>
        <w:t xml:space="preserve">Yếu tố ảnh hưởng đến hiệu </w:t>
      </w:r>
      <w:r w:rsidR="00A917AC" w:rsidRPr="00852CBF">
        <w:rPr>
          <w:rFonts w:eastAsia="Times New Roman"/>
        </w:rPr>
        <w:t>lực của biện pháp</w:t>
      </w:r>
      <w:r w:rsidRPr="00852CBF">
        <w:rPr>
          <w:rFonts w:eastAsia="Times New Roman"/>
        </w:rPr>
        <w:t xml:space="preserve"> xử lý (ví dụ: đối với xử lý sau thu hoạch: đóng gói, cách đóng gói, kệ kê, thời gian xử lý (trước</w:t>
      </w:r>
      <w:r w:rsidR="00A917AC" w:rsidRPr="00852CBF">
        <w:rPr>
          <w:rFonts w:eastAsia="Times New Roman"/>
        </w:rPr>
        <w:t>/</w:t>
      </w:r>
      <w:r w:rsidRPr="00852CBF">
        <w:rPr>
          <w:rFonts w:eastAsia="Times New Roman"/>
        </w:rPr>
        <w:t xml:space="preserve">sau đóng gói hay chế biến, </w:t>
      </w:r>
      <w:r w:rsidR="00A917AC" w:rsidRPr="00852CBF">
        <w:rPr>
          <w:rFonts w:eastAsia="Times New Roman"/>
        </w:rPr>
        <w:t>quá cảnh,</w:t>
      </w:r>
      <w:r w:rsidRPr="00852CBF">
        <w:rPr>
          <w:rFonts w:eastAsia="Times New Roman"/>
        </w:rPr>
        <w:t xml:space="preserve"> hay đã cập bến)). </w:t>
      </w:r>
      <w:r w:rsidR="00A917AC" w:rsidRPr="00852CBF">
        <w:rPr>
          <w:rFonts w:eastAsia="Times New Roman"/>
        </w:rPr>
        <w:t>Cần n</w:t>
      </w:r>
      <w:r w:rsidRPr="00852CBF">
        <w:rPr>
          <w:rFonts w:eastAsia="Times New Roman"/>
        </w:rPr>
        <w:t>êu rõ tình trạng xử lý</w:t>
      </w:r>
      <w:r w:rsidR="00A917AC" w:rsidRPr="00852CBF">
        <w:rPr>
          <w:rFonts w:eastAsia="Times New Roman"/>
        </w:rPr>
        <w:t>,</w:t>
      </w:r>
      <w:r w:rsidRPr="00852CBF">
        <w:rPr>
          <w:rFonts w:eastAsia="Times New Roman"/>
        </w:rPr>
        <w:t xml:space="preserve"> ví dụ hiệu </w:t>
      </w:r>
      <w:r w:rsidR="00A917AC" w:rsidRPr="00852CBF">
        <w:rPr>
          <w:rFonts w:eastAsia="Times New Roman"/>
        </w:rPr>
        <w:t>lực của biện pháp</w:t>
      </w:r>
      <w:r w:rsidRPr="00852CBF">
        <w:rPr>
          <w:rFonts w:eastAsia="Times New Roman"/>
        </w:rPr>
        <w:t xml:space="preserve"> xử lý có thể bị ảnh hưởng </w:t>
      </w:r>
      <w:r w:rsidR="00A917AC" w:rsidRPr="00852CBF">
        <w:rPr>
          <w:rFonts w:eastAsia="Times New Roman"/>
        </w:rPr>
        <w:t xml:space="preserve">bởi </w:t>
      </w:r>
      <w:r w:rsidRPr="00852CBF">
        <w:rPr>
          <w:rFonts w:eastAsia="Times New Roman"/>
        </w:rPr>
        <w:t xml:space="preserve">bao bì, </w:t>
      </w:r>
      <w:r w:rsidR="00A917AC" w:rsidRPr="00852CBF">
        <w:rPr>
          <w:rFonts w:eastAsia="Times New Roman"/>
        </w:rPr>
        <w:t>và cần cung cấp</w:t>
      </w:r>
      <w:r w:rsidRPr="00852CBF">
        <w:rPr>
          <w:rFonts w:eastAsia="Times New Roman"/>
        </w:rPr>
        <w:t xml:space="preserve"> dữ liệu để áp dụng cho các trường hợp khác</w:t>
      </w:r>
      <w:r w:rsidR="00A917AC" w:rsidRPr="00852CBF">
        <w:rPr>
          <w:rFonts w:eastAsia="Times New Roman"/>
        </w:rPr>
        <w:t xml:space="preserve"> nếu có thể</w:t>
      </w:r>
      <w:r w:rsidRPr="00852CBF">
        <w:rPr>
          <w:rFonts w:eastAsia="Times New Roman"/>
        </w:rPr>
        <w:t xml:space="preserve">.  </w:t>
      </w:r>
    </w:p>
    <w:p w:rsidR="00B711A1" w:rsidRPr="00852CBF" w:rsidRDefault="00B711A1">
      <w:pPr>
        <w:spacing w:line="22" w:lineRule="exact"/>
        <w:rPr>
          <w:rFonts w:eastAsia="Times New Roman"/>
        </w:rPr>
      </w:pPr>
    </w:p>
    <w:p w:rsidR="00B711A1" w:rsidRPr="00852CBF" w:rsidRDefault="00A917AC" w:rsidP="00E37AD5">
      <w:pPr>
        <w:numPr>
          <w:ilvl w:val="0"/>
          <w:numId w:val="15"/>
        </w:numPr>
        <w:tabs>
          <w:tab w:val="left" w:pos="563"/>
        </w:tabs>
        <w:spacing w:line="272" w:lineRule="auto"/>
        <w:ind w:left="563" w:hanging="562"/>
        <w:rPr>
          <w:rFonts w:eastAsia="Times New Roman"/>
        </w:rPr>
      </w:pPr>
      <w:r w:rsidRPr="00852CBF">
        <w:rPr>
          <w:rFonts w:eastAsia="Times New Roman"/>
        </w:rPr>
        <w:t>Theo dõi c</w:t>
      </w:r>
      <w:r w:rsidR="00A24C9D" w:rsidRPr="00852CBF">
        <w:rPr>
          <w:rFonts w:eastAsia="Times New Roman"/>
        </w:rPr>
        <w:t>ác thông số quan trọng (</w:t>
      </w:r>
      <w:r w:rsidR="00CE64BD" w:rsidRPr="00852CBF">
        <w:rPr>
          <w:rFonts w:eastAsia="Times New Roman"/>
        </w:rPr>
        <w:t xml:space="preserve">thời gian xử lý, liều lượng, nhiệt độ vật thể </w:t>
      </w:r>
      <w:r w:rsidRPr="00852CBF">
        <w:rPr>
          <w:rFonts w:eastAsia="Times New Roman"/>
        </w:rPr>
        <w:t xml:space="preserve">thuộc diện kiểm dịch và </w:t>
      </w:r>
      <w:r w:rsidR="00CE64BD" w:rsidRPr="00852CBF">
        <w:rPr>
          <w:rFonts w:eastAsia="Times New Roman"/>
        </w:rPr>
        <w:t xml:space="preserve">không khí xung quanh, độ </w:t>
      </w:r>
      <w:r w:rsidRPr="00852CBF">
        <w:rPr>
          <w:rFonts w:eastAsia="Times New Roman"/>
        </w:rPr>
        <w:t xml:space="preserve">ẩm </w:t>
      </w:r>
      <w:r w:rsidR="00CE64BD" w:rsidRPr="00852CBF">
        <w:rPr>
          <w:rFonts w:eastAsia="Times New Roman"/>
        </w:rPr>
        <w:t>tương đối)</w:t>
      </w:r>
      <w:r w:rsidR="001E4B63" w:rsidRPr="00852CBF">
        <w:rPr>
          <w:rFonts w:eastAsia="Times New Roman"/>
        </w:rPr>
        <w:t xml:space="preserve">. Ví dụ: </w:t>
      </w:r>
    </w:p>
    <w:p w:rsidR="00B711A1" w:rsidRPr="00852CBF" w:rsidRDefault="00F12FD7">
      <w:pPr>
        <w:spacing w:line="295" w:lineRule="exact"/>
        <w:ind w:left="563"/>
        <w:rPr>
          <w:rFonts w:eastAsia="Times New Roman"/>
        </w:rPr>
      </w:pPr>
      <w:r w:rsidRPr="00852CBF">
        <w:rPr>
          <w:rFonts w:ascii="Cambria Math" w:eastAsia="Arial Unicode MS" w:hAnsi="Cambria Math" w:cs="Cambria Math"/>
        </w:rPr>
        <w:t>⋅</w:t>
      </w:r>
      <w:r w:rsidR="001E4B63" w:rsidRPr="00852CBF">
        <w:rPr>
          <w:rFonts w:eastAsia="Arial Unicode MS"/>
        </w:rPr>
        <w:t>số lượng và nơi đặt dây dẫn khí (</w:t>
      </w:r>
      <w:r w:rsidR="001E4B63" w:rsidRPr="00852CBF">
        <w:rPr>
          <w:rFonts w:eastAsia="Times New Roman"/>
        </w:rPr>
        <w:t xml:space="preserve">khử trùng xông hơi)  </w:t>
      </w:r>
    </w:p>
    <w:p w:rsidR="00B711A1" w:rsidRPr="00852CBF" w:rsidRDefault="00B711A1">
      <w:pPr>
        <w:spacing w:line="34" w:lineRule="exact"/>
        <w:rPr>
          <w:rFonts w:eastAsia="Times New Roman"/>
        </w:rPr>
      </w:pPr>
    </w:p>
    <w:p w:rsidR="00B711A1" w:rsidRPr="00852CBF" w:rsidRDefault="00F12FD7">
      <w:pPr>
        <w:spacing w:line="295" w:lineRule="exact"/>
        <w:ind w:left="563"/>
        <w:rPr>
          <w:rFonts w:eastAsia="Times New Roman"/>
        </w:rPr>
      </w:pPr>
      <w:r w:rsidRPr="00852CBF">
        <w:rPr>
          <w:rFonts w:ascii="Cambria Math" w:eastAsia="Arial Unicode MS" w:hAnsi="Cambria Math" w:cs="Cambria Math"/>
        </w:rPr>
        <w:t>⋅</w:t>
      </w:r>
      <w:r w:rsidR="001E4B63" w:rsidRPr="00852CBF">
        <w:rPr>
          <w:rFonts w:eastAsia="Arial Unicode MS"/>
        </w:rPr>
        <w:t xml:space="preserve">số lượng và các điểm đặt </w:t>
      </w:r>
      <w:r w:rsidR="00FF4743" w:rsidRPr="00852CBF">
        <w:rPr>
          <w:rFonts w:eastAsia="Arial Unicode MS"/>
        </w:rPr>
        <w:t>thiết bị</w:t>
      </w:r>
      <w:r w:rsidR="001E4B63" w:rsidRPr="00852CBF">
        <w:rPr>
          <w:rFonts w:eastAsia="Arial Unicode MS"/>
        </w:rPr>
        <w:t xml:space="preserve"> cảm ứng </w:t>
      </w:r>
      <w:r w:rsidR="00FF4743" w:rsidRPr="00852CBF">
        <w:rPr>
          <w:rFonts w:eastAsia="Times New Roman"/>
          <w:sz w:val="21"/>
          <w:szCs w:val="21"/>
        </w:rPr>
        <w:t xml:space="preserve">sensor </w:t>
      </w:r>
      <w:r w:rsidR="001E4B63" w:rsidRPr="00852CBF">
        <w:rPr>
          <w:rFonts w:eastAsia="Arial Unicode MS"/>
        </w:rPr>
        <w:t>nhiệt độ/ẩm độ</w:t>
      </w:r>
      <w:r w:rsidRPr="00852CBF">
        <w:rPr>
          <w:rFonts w:eastAsia="Times New Roman"/>
          <w:sz w:val="21"/>
          <w:szCs w:val="21"/>
        </w:rPr>
        <w:t>.</w:t>
      </w:r>
    </w:p>
    <w:p w:rsidR="00B711A1" w:rsidRPr="00852CBF" w:rsidRDefault="00B711A1">
      <w:pPr>
        <w:spacing w:line="164" w:lineRule="exact"/>
        <w:rPr>
          <w:sz w:val="20"/>
          <w:szCs w:val="20"/>
        </w:rPr>
      </w:pPr>
    </w:p>
    <w:p w:rsidR="00B711A1" w:rsidRPr="00852CBF" w:rsidRDefault="001E4B63">
      <w:pPr>
        <w:spacing w:line="272" w:lineRule="auto"/>
        <w:ind w:left="3" w:firstLine="2"/>
        <w:rPr>
          <w:sz w:val="20"/>
          <w:szCs w:val="20"/>
        </w:rPr>
      </w:pPr>
      <w:r w:rsidRPr="00852CBF">
        <w:rPr>
          <w:rFonts w:eastAsia="Times New Roman"/>
        </w:rPr>
        <w:t xml:space="preserve">Ngoài ra, </w:t>
      </w:r>
      <w:r w:rsidR="00642D93" w:rsidRPr="00852CBF">
        <w:rPr>
          <w:rFonts w:eastAsia="Times New Roman"/>
        </w:rPr>
        <w:t xml:space="preserve">cần đề cập </w:t>
      </w:r>
      <w:r w:rsidRPr="00852CBF">
        <w:rPr>
          <w:rFonts w:eastAsia="Times New Roman"/>
        </w:rPr>
        <w:t xml:space="preserve">bất kỳ quy trình đặc biệt nào ảnh hưởng đến thành công của </w:t>
      </w:r>
      <w:r w:rsidR="00642D93" w:rsidRPr="00852CBF">
        <w:rPr>
          <w:rFonts w:eastAsia="Times New Roman"/>
        </w:rPr>
        <w:t xml:space="preserve">biện pháp </w:t>
      </w:r>
      <w:r w:rsidRPr="00852CBF">
        <w:rPr>
          <w:rFonts w:eastAsia="Times New Roman"/>
        </w:rPr>
        <w:t>xử lý (</w:t>
      </w:r>
      <w:r w:rsidR="00642D93" w:rsidRPr="00852CBF">
        <w:rPr>
          <w:rFonts w:eastAsia="Times New Roman"/>
        </w:rPr>
        <w:t xml:space="preserve">VD: duy trì </w:t>
      </w:r>
      <w:r w:rsidRPr="00852CBF">
        <w:rPr>
          <w:rFonts w:eastAsia="Times New Roman"/>
        </w:rPr>
        <w:t xml:space="preserve">được chất lượng </w:t>
      </w:r>
      <w:r w:rsidR="00642D93" w:rsidRPr="00852CBF">
        <w:rPr>
          <w:rFonts w:eastAsia="Times New Roman"/>
        </w:rPr>
        <w:t>vật thể thuộc diện kiểm dịch</w:t>
      </w:r>
      <w:r w:rsidRPr="00852CBF">
        <w:rPr>
          <w:rFonts w:eastAsia="Times New Roman"/>
        </w:rPr>
        <w:t>)</w:t>
      </w:r>
      <w:r w:rsidR="00F12FD7" w:rsidRPr="00852CBF">
        <w:rPr>
          <w:rFonts w:eastAsia="Times New Roman"/>
        </w:rPr>
        <w:t>.</w:t>
      </w:r>
    </w:p>
    <w:p w:rsidR="00B711A1" w:rsidRPr="00852CBF" w:rsidRDefault="00B711A1">
      <w:pPr>
        <w:spacing w:line="109" w:lineRule="exact"/>
        <w:rPr>
          <w:sz w:val="20"/>
          <w:szCs w:val="20"/>
        </w:rPr>
      </w:pPr>
    </w:p>
    <w:p w:rsidR="00B711A1" w:rsidRPr="00852CBF" w:rsidRDefault="00F12FD7">
      <w:pPr>
        <w:tabs>
          <w:tab w:val="left" w:pos="542"/>
        </w:tabs>
        <w:ind w:left="3"/>
        <w:rPr>
          <w:sz w:val="20"/>
          <w:szCs w:val="20"/>
        </w:rPr>
      </w:pPr>
      <w:r w:rsidRPr="00852CBF">
        <w:rPr>
          <w:rFonts w:eastAsia="Times New Roman"/>
          <w:b/>
          <w:bCs/>
          <w:sz w:val="24"/>
          <w:szCs w:val="24"/>
        </w:rPr>
        <w:t>3.3</w:t>
      </w:r>
      <w:r w:rsidRPr="00852CBF">
        <w:rPr>
          <w:rFonts w:eastAsia="Times New Roman"/>
          <w:b/>
          <w:bCs/>
          <w:sz w:val="24"/>
          <w:szCs w:val="24"/>
        </w:rPr>
        <w:tab/>
      </w:r>
      <w:r w:rsidR="00F40F25" w:rsidRPr="00852CBF">
        <w:rPr>
          <w:rFonts w:eastAsia="Times New Roman"/>
          <w:b/>
          <w:bCs/>
          <w:sz w:val="24"/>
          <w:szCs w:val="24"/>
        </w:rPr>
        <w:t xml:space="preserve">Tính khả thi và áp dụng </w:t>
      </w:r>
    </w:p>
    <w:p w:rsidR="00B711A1" w:rsidRPr="00852CBF" w:rsidRDefault="00B711A1">
      <w:pPr>
        <w:spacing w:line="122" w:lineRule="exact"/>
        <w:rPr>
          <w:sz w:val="20"/>
          <w:szCs w:val="20"/>
        </w:rPr>
      </w:pPr>
    </w:p>
    <w:p w:rsidR="00B711A1" w:rsidRPr="00852CBF" w:rsidRDefault="00F40F25">
      <w:pPr>
        <w:spacing w:line="268" w:lineRule="auto"/>
        <w:ind w:left="3" w:right="20" w:firstLine="2"/>
        <w:rPr>
          <w:sz w:val="20"/>
          <w:szCs w:val="20"/>
        </w:rPr>
      </w:pPr>
      <w:r w:rsidRPr="00852CBF">
        <w:rPr>
          <w:rFonts w:eastAsia="Times New Roman"/>
        </w:rPr>
        <w:t xml:space="preserve">Cần cung cấp thông tin, nếu </w:t>
      </w:r>
      <w:r w:rsidR="00642D93" w:rsidRPr="00852CBF">
        <w:rPr>
          <w:rFonts w:eastAsia="Times New Roman"/>
        </w:rPr>
        <w:t>phù hợp</w:t>
      </w:r>
      <w:r w:rsidRPr="00852CBF">
        <w:rPr>
          <w:rFonts w:eastAsia="Times New Roman"/>
        </w:rPr>
        <w:t>, để đán</w:t>
      </w:r>
      <w:r w:rsidR="00642D93" w:rsidRPr="00852CBF">
        <w:rPr>
          <w:rFonts w:eastAsia="Times New Roman"/>
        </w:rPr>
        <w:t>h</w:t>
      </w:r>
      <w:r w:rsidRPr="00852CBF">
        <w:rPr>
          <w:rFonts w:eastAsia="Times New Roman"/>
        </w:rPr>
        <w:t xml:space="preserve"> giá</w:t>
      </w:r>
      <w:r w:rsidR="00642D93" w:rsidRPr="00852CBF">
        <w:rPr>
          <w:rFonts w:eastAsia="Times New Roman"/>
        </w:rPr>
        <w:t xml:space="preserve"> liệu biện pháp xử lý đó có</w:t>
      </w:r>
      <w:r w:rsidRPr="00852CBF">
        <w:rPr>
          <w:rFonts w:eastAsia="Times New Roman"/>
        </w:rPr>
        <w:t xml:space="preserve"> khả thi và </w:t>
      </w:r>
      <w:r w:rsidR="00642D93" w:rsidRPr="00852CBF">
        <w:rPr>
          <w:rFonts w:eastAsia="Times New Roman"/>
        </w:rPr>
        <w:t xml:space="preserve">khả năng áp dụng không. </w:t>
      </w:r>
      <w:r w:rsidRPr="00852CBF">
        <w:rPr>
          <w:rFonts w:eastAsia="Times New Roman"/>
        </w:rPr>
        <w:t xml:space="preserve">Thông tin bao gồm:  </w:t>
      </w:r>
    </w:p>
    <w:p w:rsidR="00B711A1" w:rsidRPr="00852CBF" w:rsidRDefault="00B711A1">
      <w:pPr>
        <w:spacing w:line="1" w:lineRule="exact"/>
        <w:rPr>
          <w:sz w:val="20"/>
          <w:szCs w:val="20"/>
        </w:rPr>
      </w:pPr>
    </w:p>
    <w:p w:rsidR="00B711A1" w:rsidRPr="00852CBF" w:rsidRDefault="00F40F25" w:rsidP="00F40F25">
      <w:pPr>
        <w:numPr>
          <w:ilvl w:val="0"/>
          <w:numId w:val="16"/>
        </w:numPr>
        <w:tabs>
          <w:tab w:val="left" w:pos="563"/>
        </w:tabs>
        <w:spacing w:line="268" w:lineRule="auto"/>
        <w:ind w:left="563" w:hanging="562"/>
        <w:jc w:val="both"/>
        <w:rPr>
          <w:rFonts w:eastAsia="Times New Roman"/>
        </w:rPr>
      </w:pPr>
      <w:r w:rsidRPr="00852CBF">
        <w:rPr>
          <w:rFonts w:eastAsia="Times New Roman"/>
        </w:rPr>
        <w:t xml:space="preserve">quy trình thực hiện biện pháp xử lý (dễ sử dụng, </w:t>
      </w:r>
      <w:r w:rsidR="00642D93" w:rsidRPr="00852CBF">
        <w:rPr>
          <w:rFonts w:eastAsia="Times New Roman"/>
        </w:rPr>
        <w:t>rủi ro đối với người thực hiện</w:t>
      </w:r>
      <w:r w:rsidRPr="00852CBF">
        <w:rPr>
          <w:rFonts w:eastAsia="Times New Roman"/>
        </w:rPr>
        <w:t xml:space="preserve">, </w:t>
      </w:r>
      <w:r w:rsidR="00642D93" w:rsidRPr="00852CBF">
        <w:rPr>
          <w:rFonts w:eastAsia="Times New Roman"/>
        </w:rPr>
        <w:t>mức độ phức tạp về kỹ thuật, yêu cầu cần</w:t>
      </w:r>
      <w:r w:rsidRPr="00852CBF">
        <w:rPr>
          <w:rFonts w:eastAsia="Times New Roman"/>
        </w:rPr>
        <w:t xml:space="preserve"> tập huấn, trang thiết bị </w:t>
      </w:r>
      <w:r w:rsidR="00642D93" w:rsidRPr="00852CBF">
        <w:rPr>
          <w:rFonts w:eastAsia="Times New Roman"/>
        </w:rPr>
        <w:t>cần thiết</w:t>
      </w:r>
      <w:r w:rsidRPr="00852CBF">
        <w:rPr>
          <w:rFonts w:eastAsia="Times New Roman"/>
        </w:rPr>
        <w:t xml:space="preserve">). </w:t>
      </w:r>
    </w:p>
    <w:p w:rsidR="00B711A1" w:rsidRPr="00852CBF" w:rsidRDefault="00B711A1">
      <w:pPr>
        <w:spacing w:line="1" w:lineRule="exact"/>
        <w:rPr>
          <w:rFonts w:eastAsia="Times New Roman"/>
        </w:rPr>
      </w:pPr>
    </w:p>
    <w:p w:rsidR="00B711A1" w:rsidRPr="00852CBF" w:rsidRDefault="00642D93">
      <w:pPr>
        <w:numPr>
          <w:ilvl w:val="0"/>
          <w:numId w:val="16"/>
        </w:numPr>
        <w:tabs>
          <w:tab w:val="left" w:pos="563"/>
        </w:tabs>
        <w:ind w:left="563" w:hanging="562"/>
        <w:rPr>
          <w:rFonts w:eastAsia="Times New Roman"/>
        </w:rPr>
      </w:pPr>
      <w:r w:rsidRPr="00852CBF">
        <w:rPr>
          <w:rFonts w:eastAsia="Times New Roman"/>
        </w:rPr>
        <w:t>chi phí của cơ sở</w:t>
      </w:r>
      <w:r w:rsidR="00F40F25" w:rsidRPr="00852CBF">
        <w:rPr>
          <w:rFonts w:eastAsia="Times New Roman"/>
        </w:rPr>
        <w:t xml:space="preserve"> xử lý và chi phí vận hành</w:t>
      </w:r>
      <w:r w:rsidRPr="00852CBF">
        <w:rPr>
          <w:rFonts w:eastAsia="Times New Roman"/>
        </w:rPr>
        <w:t>, nếu</w:t>
      </w:r>
      <w:r w:rsidR="00F40F25" w:rsidRPr="00852CBF">
        <w:rPr>
          <w:rFonts w:eastAsia="Times New Roman"/>
        </w:rPr>
        <w:t xml:space="preserve"> phù hợp </w:t>
      </w:r>
    </w:p>
    <w:p w:rsidR="00B711A1" w:rsidRPr="00852CBF" w:rsidRDefault="00B711A1" w:rsidP="00F40F25">
      <w:pPr>
        <w:spacing w:line="59" w:lineRule="exact"/>
        <w:jc w:val="both"/>
        <w:rPr>
          <w:rFonts w:eastAsia="Times New Roman"/>
        </w:rPr>
      </w:pPr>
    </w:p>
    <w:p w:rsidR="00B711A1" w:rsidRPr="00852CBF" w:rsidRDefault="00642D93" w:rsidP="00F40F25">
      <w:pPr>
        <w:numPr>
          <w:ilvl w:val="0"/>
          <w:numId w:val="16"/>
        </w:numPr>
        <w:tabs>
          <w:tab w:val="left" w:pos="563"/>
        </w:tabs>
        <w:ind w:left="563" w:hanging="562"/>
        <w:jc w:val="both"/>
        <w:rPr>
          <w:rFonts w:eastAsia="Times New Roman"/>
        </w:rPr>
      </w:pPr>
      <w:r w:rsidRPr="00852CBF">
        <w:rPr>
          <w:rFonts w:eastAsia="Times New Roman"/>
        </w:rPr>
        <w:t xml:space="preserve">mức độ phù hợp về </w:t>
      </w:r>
      <w:r w:rsidR="00F40F25" w:rsidRPr="00852CBF">
        <w:rPr>
          <w:rFonts w:eastAsia="Times New Roman"/>
        </w:rPr>
        <w:t xml:space="preserve">thương mại, bao gồm cả khả năng chi trả </w:t>
      </w:r>
    </w:p>
    <w:p w:rsidR="00B711A1" w:rsidRPr="00852CBF" w:rsidRDefault="00B711A1">
      <w:pPr>
        <w:spacing w:line="61" w:lineRule="exact"/>
        <w:rPr>
          <w:rFonts w:eastAsia="Times New Roman"/>
        </w:rPr>
      </w:pPr>
    </w:p>
    <w:p w:rsidR="00B711A1" w:rsidRPr="00852CBF" w:rsidRDefault="00642D93" w:rsidP="00A333FB">
      <w:pPr>
        <w:numPr>
          <w:ilvl w:val="0"/>
          <w:numId w:val="16"/>
        </w:numPr>
        <w:tabs>
          <w:tab w:val="left" w:pos="563"/>
        </w:tabs>
        <w:ind w:left="563" w:hanging="562"/>
        <w:jc w:val="both"/>
        <w:rPr>
          <w:rFonts w:eastAsia="Times New Roman"/>
        </w:rPr>
      </w:pPr>
      <w:r w:rsidRPr="00852CBF">
        <w:rPr>
          <w:rFonts w:eastAsia="Times New Roman"/>
        </w:rPr>
        <w:t>phạm vi mà các</w:t>
      </w:r>
      <w:r w:rsidR="00A333FB" w:rsidRPr="00852CBF">
        <w:rPr>
          <w:rFonts w:eastAsia="Times New Roman"/>
        </w:rPr>
        <w:t xml:space="preserve"> NPPO</w:t>
      </w:r>
      <w:r w:rsidRPr="00852CBF">
        <w:rPr>
          <w:rFonts w:eastAsia="Times New Roman"/>
        </w:rPr>
        <w:t xml:space="preserve"> khác đã</w:t>
      </w:r>
      <w:r w:rsidR="00A333FB" w:rsidRPr="00852CBF">
        <w:rPr>
          <w:rFonts w:eastAsia="Times New Roman"/>
        </w:rPr>
        <w:t xml:space="preserve"> </w:t>
      </w:r>
      <w:r w:rsidRPr="00852CBF">
        <w:rPr>
          <w:rFonts w:eastAsia="Times New Roman"/>
        </w:rPr>
        <w:t xml:space="preserve">phê duyệt </w:t>
      </w:r>
      <w:r w:rsidR="00A333FB" w:rsidRPr="00852CBF">
        <w:rPr>
          <w:rFonts w:eastAsia="Times New Roman"/>
        </w:rPr>
        <w:t xml:space="preserve">biện pháp </w:t>
      </w:r>
      <w:r w:rsidRPr="00852CBF">
        <w:rPr>
          <w:rFonts w:eastAsia="Times New Roman"/>
        </w:rPr>
        <w:t>xử lý này là biện pháp kiểm dịch thực vật.</w:t>
      </w:r>
    </w:p>
    <w:p w:rsidR="00B711A1" w:rsidRPr="00852CBF" w:rsidRDefault="00B711A1">
      <w:pPr>
        <w:spacing w:line="59" w:lineRule="exact"/>
        <w:rPr>
          <w:rFonts w:eastAsia="Times New Roman"/>
        </w:rPr>
      </w:pPr>
    </w:p>
    <w:p w:rsidR="00B711A1" w:rsidRPr="00852CBF" w:rsidRDefault="00A333FB">
      <w:pPr>
        <w:numPr>
          <w:ilvl w:val="0"/>
          <w:numId w:val="16"/>
        </w:numPr>
        <w:tabs>
          <w:tab w:val="left" w:pos="563"/>
        </w:tabs>
        <w:ind w:left="563" w:hanging="562"/>
        <w:rPr>
          <w:rFonts w:eastAsia="Times New Roman"/>
        </w:rPr>
      </w:pPr>
      <w:r w:rsidRPr="00852CBF">
        <w:rPr>
          <w:rFonts w:eastAsia="Times New Roman"/>
        </w:rPr>
        <w:t xml:space="preserve">có chuyên môn </w:t>
      </w:r>
      <w:r w:rsidR="00642D93" w:rsidRPr="00852CBF">
        <w:rPr>
          <w:rFonts w:eastAsia="Times New Roman"/>
        </w:rPr>
        <w:t>cần thiết để</w:t>
      </w:r>
      <w:r w:rsidRPr="00852CBF">
        <w:rPr>
          <w:rFonts w:eastAsia="Times New Roman"/>
        </w:rPr>
        <w:t xml:space="preserve"> </w:t>
      </w:r>
      <w:r w:rsidR="00642D93" w:rsidRPr="00852CBF">
        <w:rPr>
          <w:rFonts w:eastAsia="Times New Roman"/>
        </w:rPr>
        <w:t>áp dụng biện pháp</w:t>
      </w:r>
      <w:r w:rsidRPr="00852CBF">
        <w:rPr>
          <w:rFonts w:eastAsia="Times New Roman"/>
        </w:rPr>
        <w:t xml:space="preserve"> xử lý </w:t>
      </w:r>
    </w:p>
    <w:p w:rsidR="00B711A1" w:rsidRPr="00852CBF" w:rsidRDefault="00B711A1">
      <w:pPr>
        <w:spacing w:line="61" w:lineRule="exact"/>
        <w:rPr>
          <w:rFonts w:eastAsia="Times New Roman"/>
        </w:rPr>
      </w:pPr>
    </w:p>
    <w:p w:rsidR="00B711A1" w:rsidRPr="00852CBF" w:rsidRDefault="004E5D6B" w:rsidP="00A333FB">
      <w:pPr>
        <w:numPr>
          <w:ilvl w:val="0"/>
          <w:numId w:val="16"/>
        </w:numPr>
        <w:tabs>
          <w:tab w:val="left" w:pos="563"/>
        </w:tabs>
        <w:spacing w:line="268" w:lineRule="auto"/>
        <w:ind w:left="563" w:right="20" w:hanging="562"/>
        <w:jc w:val="both"/>
        <w:rPr>
          <w:rFonts w:eastAsia="Times New Roman"/>
        </w:rPr>
      </w:pPr>
      <w:r w:rsidRPr="00852CBF">
        <w:rPr>
          <w:rFonts w:eastAsia="Times New Roman"/>
        </w:rPr>
        <w:t>Tính linh hoạt của b</w:t>
      </w:r>
      <w:r w:rsidR="00A333FB" w:rsidRPr="00852CBF">
        <w:rPr>
          <w:rFonts w:eastAsia="Times New Roman"/>
        </w:rPr>
        <w:t>iện phá</w:t>
      </w:r>
      <w:r w:rsidRPr="00852CBF">
        <w:rPr>
          <w:rFonts w:eastAsia="Times New Roman"/>
        </w:rPr>
        <w:t>p</w:t>
      </w:r>
      <w:r w:rsidR="00A333FB" w:rsidRPr="00852CBF">
        <w:rPr>
          <w:rFonts w:eastAsia="Times New Roman"/>
        </w:rPr>
        <w:t xml:space="preserve"> xử lý KDTV (ví dụ: áp dụng được cho nhiều nước,  nhiều loài dịch hại và hàng hóa) </w:t>
      </w:r>
    </w:p>
    <w:p w:rsidR="00B711A1" w:rsidRPr="00852CBF" w:rsidRDefault="00B711A1">
      <w:pPr>
        <w:spacing w:line="1" w:lineRule="exact"/>
        <w:rPr>
          <w:rFonts w:eastAsia="Times New Roman"/>
        </w:rPr>
      </w:pPr>
    </w:p>
    <w:p w:rsidR="00B711A1" w:rsidRPr="00852CBF" w:rsidRDefault="00A333FB">
      <w:pPr>
        <w:numPr>
          <w:ilvl w:val="0"/>
          <w:numId w:val="16"/>
        </w:numPr>
        <w:tabs>
          <w:tab w:val="left" w:pos="563"/>
        </w:tabs>
        <w:spacing w:line="255" w:lineRule="auto"/>
        <w:ind w:left="563" w:hanging="562"/>
        <w:jc w:val="both"/>
        <w:rPr>
          <w:rFonts w:eastAsia="Times New Roman"/>
        </w:rPr>
      </w:pPr>
      <w:r w:rsidRPr="00852CBF">
        <w:rPr>
          <w:rFonts w:eastAsia="Times New Roman"/>
        </w:rPr>
        <w:t xml:space="preserve">mức độ </w:t>
      </w:r>
      <w:r w:rsidR="008A453E" w:rsidRPr="00852CBF">
        <w:rPr>
          <w:rFonts w:eastAsia="Times New Roman"/>
        </w:rPr>
        <w:t xml:space="preserve">mà biện pháp xử lý này </w:t>
      </w:r>
      <w:r w:rsidRPr="00852CBF">
        <w:rPr>
          <w:rFonts w:eastAsia="Times New Roman"/>
        </w:rPr>
        <w:t xml:space="preserve">có thể bổ sung cho các biện pháp xử lý KDTV khác (ví dụ: có tiềm năng để dùng </w:t>
      </w:r>
      <w:r w:rsidR="00497FE8" w:rsidRPr="00852CBF">
        <w:rPr>
          <w:rFonts w:eastAsia="Times New Roman"/>
        </w:rPr>
        <w:t xml:space="preserve">như </w:t>
      </w:r>
      <w:r w:rsidR="00D952A4" w:rsidRPr="00852CBF">
        <w:rPr>
          <w:rFonts w:eastAsia="Times New Roman"/>
        </w:rPr>
        <w:t>một</w:t>
      </w:r>
      <w:r w:rsidR="00497FE8" w:rsidRPr="00852CBF">
        <w:rPr>
          <w:rFonts w:eastAsia="Times New Roman"/>
        </w:rPr>
        <w:t xml:space="preserve"> phần của biện pháp tiếp cận hệ thống đối với một </w:t>
      </w:r>
      <w:r w:rsidR="00D952A4" w:rsidRPr="00852CBF">
        <w:rPr>
          <w:rFonts w:eastAsia="Times New Roman"/>
        </w:rPr>
        <w:t xml:space="preserve">loại </w:t>
      </w:r>
      <w:r w:rsidR="00497FE8" w:rsidRPr="00852CBF">
        <w:rPr>
          <w:rFonts w:eastAsia="Times New Roman"/>
        </w:rPr>
        <w:t>dịch hại</w:t>
      </w:r>
      <w:r w:rsidRPr="00852CBF">
        <w:rPr>
          <w:rFonts w:eastAsia="Times New Roman"/>
        </w:rPr>
        <w:t xml:space="preserve"> </w:t>
      </w:r>
      <w:r w:rsidR="00497FE8" w:rsidRPr="00852CBF">
        <w:rPr>
          <w:rFonts w:eastAsia="Times New Roman"/>
        </w:rPr>
        <w:t xml:space="preserve">hoặc bổ sung </w:t>
      </w:r>
      <w:r w:rsidR="00D952A4" w:rsidRPr="00852CBF">
        <w:rPr>
          <w:rFonts w:eastAsia="Times New Roman"/>
        </w:rPr>
        <w:t xml:space="preserve">cho các biện pháp </w:t>
      </w:r>
      <w:r w:rsidR="00497FE8" w:rsidRPr="00852CBF">
        <w:rPr>
          <w:rFonts w:eastAsia="Times New Roman"/>
        </w:rPr>
        <w:t>để xử lý loài dịch hại khác</w:t>
      </w:r>
      <w:r w:rsidR="00F12FD7" w:rsidRPr="00852CBF">
        <w:rPr>
          <w:rFonts w:eastAsia="Times New Roman"/>
        </w:rPr>
        <w:t>)</w:t>
      </w:r>
    </w:p>
    <w:p w:rsidR="00B711A1" w:rsidRPr="00852CBF" w:rsidRDefault="00B711A1">
      <w:pPr>
        <w:spacing w:line="11" w:lineRule="exact"/>
        <w:rPr>
          <w:rFonts w:eastAsia="Times New Roman"/>
        </w:rPr>
      </w:pPr>
    </w:p>
    <w:p w:rsidR="00B711A1" w:rsidRPr="00852CBF" w:rsidRDefault="00497FE8" w:rsidP="00497FE8">
      <w:pPr>
        <w:numPr>
          <w:ilvl w:val="0"/>
          <w:numId w:val="16"/>
        </w:numPr>
        <w:tabs>
          <w:tab w:val="left" w:pos="563"/>
        </w:tabs>
        <w:spacing w:line="268" w:lineRule="auto"/>
        <w:ind w:left="563" w:right="20" w:hanging="562"/>
        <w:jc w:val="both"/>
        <w:rPr>
          <w:rFonts w:eastAsia="Times New Roman"/>
        </w:rPr>
      </w:pPr>
      <w:r w:rsidRPr="00852CBF">
        <w:rPr>
          <w:rFonts w:eastAsia="Times New Roman"/>
        </w:rPr>
        <w:t>tóm tắt thông tin về tác dụng phụ ngoài ý muốn có thể xảy ra (</w:t>
      </w:r>
      <w:r w:rsidR="00D952A4" w:rsidRPr="00852CBF">
        <w:rPr>
          <w:rFonts w:eastAsia="Times New Roman"/>
        </w:rPr>
        <w:t>VD</w:t>
      </w:r>
      <w:r w:rsidRPr="00852CBF">
        <w:rPr>
          <w:rFonts w:eastAsia="Times New Roman"/>
        </w:rPr>
        <w:t>: ảnh hưởng đến môi trường, đến các sinh vật khác</w:t>
      </w:r>
      <w:r w:rsidR="00D952A4" w:rsidRPr="00852CBF">
        <w:rPr>
          <w:rFonts w:eastAsia="Times New Roman"/>
        </w:rPr>
        <w:t xml:space="preserve"> không phải là đối tượng</w:t>
      </w:r>
      <w:r w:rsidRPr="00852CBF">
        <w:rPr>
          <w:rFonts w:eastAsia="Times New Roman"/>
        </w:rPr>
        <w:t xml:space="preserve">, đến sức khỏe con người động vật) </w:t>
      </w:r>
    </w:p>
    <w:p w:rsidR="00B711A1" w:rsidRPr="00852CBF" w:rsidRDefault="00B711A1">
      <w:pPr>
        <w:spacing w:line="1" w:lineRule="exact"/>
        <w:rPr>
          <w:rFonts w:eastAsia="Times New Roman"/>
        </w:rPr>
      </w:pPr>
    </w:p>
    <w:p w:rsidR="00B711A1" w:rsidRPr="00852CBF" w:rsidRDefault="009B4328" w:rsidP="00A35477">
      <w:pPr>
        <w:numPr>
          <w:ilvl w:val="0"/>
          <w:numId w:val="16"/>
        </w:numPr>
        <w:tabs>
          <w:tab w:val="left" w:pos="563"/>
        </w:tabs>
        <w:spacing w:line="59" w:lineRule="exact"/>
        <w:ind w:left="563" w:hanging="562"/>
        <w:jc w:val="both"/>
        <w:rPr>
          <w:rFonts w:eastAsia="Times New Roman"/>
        </w:rPr>
      </w:pPr>
      <w:r w:rsidRPr="00852CBF">
        <w:rPr>
          <w:rFonts w:eastAsia="Times New Roman"/>
        </w:rPr>
        <w:t xml:space="preserve">khả năng áp dụng </w:t>
      </w:r>
      <w:r w:rsidR="00D952A4" w:rsidRPr="00852CBF">
        <w:rPr>
          <w:rFonts w:eastAsia="Times New Roman"/>
        </w:rPr>
        <w:t xml:space="preserve">biện pháp </w:t>
      </w:r>
      <w:r w:rsidRPr="00852CBF">
        <w:rPr>
          <w:rFonts w:eastAsia="Times New Roman"/>
        </w:rPr>
        <w:t xml:space="preserve">xử lý </w:t>
      </w:r>
      <w:r w:rsidR="00D952A4" w:rsidRPr="00852CBF">
        <w:rPr>
          <w:rFonts w:eastAsia="Times New Roman"/>
        </w:rPr>
        <w:t xml:space="preserve">đối với tổ hợp </w:t>
      </w:r>
      <w:r w:rsidRPr="00852CBF">
        <w:rPr>
          <w:rFonts w:eastAsia="Times New Roman"/>
        </w:rPr>
        <w:t xml:space="preserve">vật thể/ dịch hại thuộc diện </w:t>
      </w:r>
      <w:r w:rsidR="00D952A4" w:rsidRPr="00852CBF">
        <w:rPr>
          <w:rFonts w:eastAsia="Times New Roman"/>
        </w:rPr>
        <w:t>kiểm dịch</w:t>
      </w:r>
      <w:r w:rsidRPr="00852CBF">
        <w:rPr>
          <w:rFonts w:eastAsia="Times New Roman"/>
        </w:rPr>
        <w:t xml:space="preserve"> cụ thể  </w:t>
      </w:r>
    </w:p>
    <w:p w:rsidR="00B711A1" w:rsidRPr="00852CBF" w:rsidRDefault="009B4328">
      <w:pPr>
        <w:numPr>
          <w:ilvl w:val="0"/>
          <w:numId w:val="16"/>
        </w:numPr>
        <w:tabs>
          <w:tab w:val="left" w:pos="563"/>
        </w:tabs>
        <w:ind w:left="563" w:hanging="562"/>
        <w:rPr>
          <w:rFonts w:eastAsia="Times New Roman"/>
        </w:rPr>
      </w:pPr>
      <w:r w:rsidRPr="00852CBF">
        <w:rPr>
          <w:rFonts w:eastAsia="Times New Roman"/>
        </w:rPr>
        <w:t xml:space="preserve">phù hợp về mặt kỹ </w:t>
      </w:r>
    </w:p>
    <w:p w:rsidR="00B711A1" w:rsidRPr="00852CBF" w:rsidRDefault="00B711A1">
      <w:pPr>
        <w:spacing w:line="59" w:lineRule="exact"/>
        <w:rPr>
          <w:rFonts w:eastAsia="Times New Roman"/>
        </w:rPr>
      </w:pPr>
    </w:p>
    <w:p w:rsidR="00B711A1" w:rsidRPr="00852CBF" w:rsidRDefault="00D952A4">
      <w:pPr>
        <w:numPr>
          <w:ilvl w:val="0"/>
          <w:numId w:val="16"/>
        </w:numPr>
        <w:tabs>
          <w:tab w:val="left" w:pos="563"/>
        </w:tabs>
        <w:ind w:left="563" w:hanging="562"/>
        <w:rPr>
          <w:rFonts w:eastAsia="Times New Roman"/>
        </w:rPr>
      </w:pPr>
      <w:r w:rsidRPr="00852CBF">
        <w:rPr>
          <w:rFonts w:eastAsia="Times New Roman"/>
        </w:rPr>
        <w:t>đ</w:t>
      </w:r>
      <w:r w:rsidR="009B4328" w:rsidRPr="00852CBF">
        <w:rPr>
          <w:rFonts w:eastAsia="Times New Roman"/>
        </w:rPr>
        <w:t>ộc tính</w:t>
      </w:r>
      <w:r w:rsidRPr="00852CBF">
        <w:rPr>
          <w:rFonts w:eastAsia="Times New Roman"/>
        </w:rPr>
        <w:t xml:space="preserve"> đối với thực vật</w:t>
      </w:r>
      <w:r w:rsidR="009B4328" w:rsidRPr="00852CBF">
        <w:rPr>
          <w:rFonts w:eastAsia="Times New Roman"/>
        </w:rPr>
        <w:t xml:space="preserve"> và các ảnh hưởng khác đến chất lượng </w:t>
      </w:r>
      <w:r w:rsidRPr="00852CBF">
        <w:rPr>
          <w:rFonts w:eastAsia="Times New Roman"/>
        </w:rPr>
        <w:t xml:space="preserve">của </w:t>
      </w:r>
      <w:r w:rsidR="009B4328" w:rsidRPr="00852CBF">
        <w:rPr>
          <w:rFonts w:eastAsia="Times New Roman"/>
        </w:rPr>
        <w:t xml:space="preserve">vật thể </w:t>
      </w:r>
      <w:r w:rsidRPr="00852CBF">
        <w:rPr>
          <w:rFonts w:eastAsia="Times New Roman"/>
        </w:rPr>
        <w:t>thuộc diện kiểm dịch,</w:t>
      </w:r>
      <w:r w:rsidR="009B4328" w:rsidRPr="00852CBF">
        <w:rPr>
          <w:rFonts w:eastAsia="Times New Roman"/>
        </w:rPr>
        <w:t xml:space="preserve"> nếu có </w:t>
      </w:r>
    </w:p>
    <w:p w:rsidR="00B711A1" w:rsidRPr="00852CBF" w:rsidRDefault="00B711A1">
      <w:pPr>
        <w:spacing w:line="61" w:lineRule="exact"/>
        <w:rPr>
          <w:rFonts w:eastAsia="Times New Roman"/>
        </w:rPr>
      </w:pPr>
    </w:p>
    <w:p w:rsidR="00B711A1" w:rsidRPr="00852CBF" w:rsidRDefault="009B4328">
      <w:pPr>
        <w:numPr>
          <w:ilvl w:val="0"/>
          <w:numId w:val="16"/>
        </w:numPr>
        <w:tabs>
          <w:tab w:val="left" w:pos="563"/>
        </w:tabs>
        <w:ind w:left="563" w:hanging="563"/>
        <w:rPr>
          <w:rFonts w:eastAsia="Times New Roman"/>
        </w:rPr>
      </w:pPr>
      <w:r w:rsidRPr="00852CBF">
        <w:rPr>
          <w:rFonts w:eastAsia="Times New Roman"/>
        </w:rPr>
        <w:t xml:space="preserve">Cân nhắc nguy cơ đối với đối tượng </w:t>
      </w:r>
      <w:r w:rsidR="00D952A4" w:rsidRPr="00852CBF">
        <w:rPr>
          <w:rFonts w:eastAsia="Times New Roman"/>
        </w:rPr>
        <w:t>xử lý đã</w:t>
      </w:r>
      <w:r w:rsidRPr="00852CBF">
        <w:rPr>
          <w:rFonts w:eastAsia="Times New Roman"/>
        </w:rPr>
        <w:t xml:space="preserve"> có </w:t>
      </w:r>
      <w:r w:rsidR="00D952A4" w:rsidRPr="00852CBF">
        <w:rPr>
          <w:rFonts w:eastAsia="Times New Roman"/>
        </w:rPr>
        <w:t>tính</w:t>
      </w:r>
      <w:r w:rsidRPr="00852CBF">
        <w:rPr>
          <w:rFonts w:eastAsia="Times New Roman"/>
        </w:rPr>
        <w:t xml:space="preserve"> kháng hay </w:t>
      </w:r>
      <w:r w:rsidR="00D952A4" w:rsidRPr="00852CBF">
        <w:rPr>
          <w:rFonts w:eastAsia="Times New Roman"/>
        </w:rPr>
        <w:t>đang phát triển tính</w:t>
      </w:r>
      <w:r w:rsidRPr="00852CBF">
        <w:rPr>
          <w:rFonts w:eastAsia="Times New Roman"/>
        </w:rPr>
        <w:t xml:space="preserve"> kháng </w:t>
      </w:r>
      <w:r w:rsidR="00D952A4" w:rsidRPr="00852CBF">
        <w:rPr>
          <w:rFonts w:eastAsia="Times New Roman"/>
        </w:rPr>
        <w:t xml:space="preserve">đối </w:t>
      </w:r>
      <w:r w:rsidRPr="00852CBF">
        <w:rPr>
          <w:rFonts w:eastAsia="Times New Roman"/>
        </w:rPr>
        <w:t>với biện pháp xử lý</w:t>
      </w:r>
      <w:r w:rsidR="00F12FD7" w:rsidRPr="00852CBF">
        <w:rPr>
          <w:rFonts w:eastAsia="Times New Roman"/>
        </w:rPr>
        <w:t>.</w:t>
      </w:r>
    </w:p>
    <w:p w:rsidR="00B711A1" w:rsidRPr="00852CBF" w:rsidRDefault="00B711A1">
      <w:pPr>
        <w:spacing w:line="179" w:lineRule="exact"/>
        <w:rPr>
          <w:sz w:val="20"/>
          <w:szCs w:val="20"/>
        </w:rPr>
      </w:pPr>
    </w:p>
    <w:p w:rsidR="00B711A1" w:rsidRPr="00852CBF" w:rsidRDefault="00D952A4" w:rsidP="00D952A4">
      <w:pPr>
        <w:spacing w:line="274" w:lineRule="auto"/>
        <w:ind w:left="3" w:right="20"/>
        <w:rPr>
          <w:sz w:val="20"/>
          <w:szCs w:val="20"/>
        </w:rPr>
      </w:pPr>
      <w:r w:rsidRPr="00852CBF">
        <w:rPr>
          <w:rFonts w:eastAsia="Times New Roman"/>
        </w:rPr>
        <w:t>Quy trình xử lý phải mô tả đầy đủ phương pháp áp dụng biện pháp xử lý trong điều kiện thương mại</w:t>
      </w:r>
      <w:r w:rsidR="00F12FD7" w:rsidRPr="00852CBF">
        <w:rPr>
          <w:rFonts w:eastAsia="Times New Roman"/>
        </w:rPr>
        <w:t>.</w:t>
      </w:r>
    </w:p>
    <w:p w:rsidR="00B711A1" w:rsidRPr="00852CBF" w:rsidRDefault="00B711A1">
      <w:pPr>
        <w:spacing w:line="167" w:lineRule="exact"/>
        <w:rPr>
          <w:sz w:val="20"/>
          <w:szCs w:val="20"/>
        </w:rPr>
      </w:pPr>
    </w:p>
    <w:p w:rsidR="00B711A1" w:rsidRPr="00852CBF" w:rsidRDefault="00D952A4" w:rsidP="00852CBF">
      <w:pPr>
        <w:pStyle w:val="Heading2"/>
        <w:numPr>
          <w:ilvl w:val="0"/>
          <w:numId w:val="20"/>
        </w:numPr>
        <w:rPr>
          <w:rFonts w:ascii="Times New Roman" w:eastAsia="Times New Roman" w:hAnsi="Times New Roman" w:cs="Times New Roman"/>
          <w:b/>
          <w:lang w:val="vi-VN"/>
        </w:rPr>
      </w:pPr>
      <w:bookmarkStart w:id="13" w:name="_Toc9798711"/>
      <w:r w:rsidRPr="00852CBF">
        <w:rPr>
          <w:rFonts w:ascii="Times New Roman" w:eastAsia="Times New Roman" w:hAnsi="Times New Roman" w:cs="Times New Roman"/>
          <w:b/>
          <w:lang w:val="vi-VN"/>
        </w:rPr>
        <w:t>Đánh giá biện pháp xử lý đã trình</w:t>
      </w:r>
      <w:bookmarkEnd w:id="13"/>
    </w:p>
    <w:p w:rsidR="00B711A1" w:rsidRPr="00852CBF" w:rsidRDefault="00E83462" w:rsidP="00D952A4">
      <w:pPr>
        <w:spacing w:line="247" w:lineRule="auto"/>
        <w:ind w:left="3"/>
        <w:jc w:val="both"/>
        <w:rPr>
          <w:sz w:val="20"/>
          <w:szCs w:val="20"/>
        </w:rPr>
      </w:pPr>
      <w:r w:rsidRPr="00852CBF">
        <w:rPr>
          <w:rFonts w:eastAsia="Times New Roman"/>
          <w:bCs/>
        </w:rPr>
        <w:t>TPPT</w:t>
      </w:r>
      <w:r w:rsidR="00D952A4" w:rsidRPr="00852CBF">
        <w:rPr>
          <w:rFonts w:eastAsia="Times New Roman"/>
          <w:bCs/>
        </w:rPr>
        <w:t xml:space="preserve"> sẽ chỉ </w:t>
      </w:r>
      <w:r w:rsidRPr="00852CBF">
        <w:rPr>
          <w:rFonts w:eastAsia="Times New Roman"/>
          <w:bCs/>
        </w:rPr>
        <w:t xml:space="preserve">xem xét </w:t>
      </w:r>
      <w:r w:rsidR="00D952A4" w:rsidRPr="00852CBF">
        <w:rPr>
          <w:rFonts w:eastAsia="Times New Roman"/>
          <w:bCs/>
        </w:rPr>
        <w:t xml:space="preserve">các bản đệ trình </w:t>
      </w:r>
      <w:r w:rsidRPr="00852CBF">
        <w:rPr>
          <w:rFonts w:eastAsia="Times New Roman"/>
          <w:bCs/>
        </w:rPr>
        <w:t xml:space="preserve">khi thông tin trong phần 3 được </w:t>
      </w:r>
      <w:r w:rsidR="00D952A4" w:rsidRPr="00852CBF">
        <w:rPr>
          <w:rFonts w:eastAsia="Times New Roman"/>
          <w:bCs/>
        </w:rPr>
        <w:t>đề cập</w:t>
      </w:r>
      <w:r w:rsidRPr="00852CBF">
        <w:rPr>
          <w:rFonts w:eastAsia="Times New Roman"/>
          <w:bCs/>
        </w:rPr>
        <w:t xml:space="preserve"> đầy đủ.  Thông tin cung cấp sẽ được đánh giá </w:t>
      </w:r>
      <w:r w:rsidR="005C05A6" w:rsidRPr="00852CBF">
        <w:rPr>
          <w:rFonts w:eastAsia="Times New Roman"/>
          <w:bCs/>
        </w:rPr>
        <w:t>theo</w:t>
      </w:r>
      <w:r w:rsidRPr="00852CBF">
        <w:rPr>
          <w:rFonts w:eastAsia="Times New Roman"/>
          <w:bCs/>
        </w:rPr>
        <w:t xml:space="preserve"> yêu cầu nêu trong phần 3.  </w:t>
      </w:r>
    </w:p>
    <w:p w:rsidR="00B711A1" w:rsidRPr="00852CBF" w:rsidRDefault="00B711A1">
      <w:pPr>
        <w:spacing w:line="113" w:lineRule="exact"/>
        <w:rPr>
          <w:sz w:val="20"/>
          <w:szCs w:val="20"/>
        </w:rPr>
      </w:pPr>
    </w:p>
    <w:p w:rsidR="005C05A6" w:rsidRPr="00852CBF" w:rsidRDefault="005C05A6">
      <w:pPr>
        <w:spacing w:line="247" w:lineRule="auto"/>
        <w:ind w:left="3"/>
        <w:jc w:val="both"/>
        <w:rPr>
          <w:sz w:val="27"/>
          <w:szCs w:val="27"/>
          <w:shd w:val="clear" w:color="auto" w:fill="F5F5F5"/>
        </w:rPr>
      </w:pPr>
      <w:r w:rsidRPr="00852CBF">
        <w:rPr>
          <w:rFonts w:eastAsia="Times New Roman"/>
        </w:rPr>
        <w:t>Cần chú ý đến tính</w:t>
      </w:r>
      <w:r w:rsidR="00E83462" w:rsidRPr="00852CBF">
        <w:rPr>
          <w:shd w:val="clear" w:color="auto" w:fill="F5F5F5"/>
        </w:rPr>
        <w:t xml:space="preserve"> bảo mật</w:t>
      </w:r>
      <w:r w:rsidRPr="00852CBF">
        <w:rPr>
          <w:shd w:val="clear" w:color="auto" w:fill="F5F5F5"/>
        </w:rPr>
        <w:t xml:space="preserve"> nếu</w:t>
      </w:r>
      <w:r w:rsidR="00E83462" w:rsidRPr="00852CBF">
        <w:rPr>
          <w:shd w:val="clear" w:color="auto" w:fill="F5F5F5"/>
        </w:rPr>
        <w:t xml:space="preserve"> thông tin </w:t>
      </w:r>
      <w:r w:rsidRPr="00852CBF">
        <w:rPr>
          <w:shd w:val="clear" w:color="auto" w:fill="F5F5F5"/>
        </w:rPr>
        <w:t>đó cần bảo mật</w:t>
      </w:r>
      <w:r w:rsidR="00F40F25" w:rsidRPr="00852CBF">
        <w:rPr>
          <w:shd w:val="clear" w:color="auto" w:fill="F5F5F5"/>
        </w:rPr>
        <w:t>. Trong</w:t>
      </w:r>
      <w:r w:rsidR="00E83462" w:rsidRPr="00852CBF">
        <w:rPr>
          <w:shd w:val="clear" w:color="auto" w:fill="F5F5F5"/>
        </w:rPr>
        <w:t xml:space="preserve"> trường hợp như vậy, thông tin mật trong nội dung nộp phải được </w:t>
      </w:r>
      <w:r w:rsidR="00F40F25" w:rsidRPr="00852CBF">
        <w:rPr>
          <w:shd w:val="clear" w:color="auto" w:fill="F5F5F5"/>
        </w:rPr>
        <w:t>trình bày</w:t>
      </w:r>
      <w:r w:rsidR="00E83462" w:rsidRPr="00852CBF">
        <w:rPr>
          <w:shd w:val="clear" w:color="auto" w:fill="F5F5F5"/>
        </w:rPr>
        <w:t xml:space="preserve"> rõ ràng. Khi </w:t>
      </w:r>
      <w:r w:rsidRPr="00852CBF">
        <w:rPr>
          <w:shd w:val="clear" w:color="auto" w:fill="F5F5F5"/>
        </w:rPr>
        <w:t xml:space="preserve">cần có </w:t>
      </w:r>
      <w:r w:rsidR="00E83462" w:rsidRPr="00852CBF">
        <w:rPr>
          <w:shd w:val="clear" w:color="auto" w:fill="F5F5F5"/>
        </w:rPr>
        <w:t xml:space="preserve">thông tin bí mật </w:t>
      </w:r>
      <w:r w:rsidRPr="00852CBF">
        <w:rPr>
          <w:shd w:val="clear" w:color="auto" w:fill="F5F5F5"/>
        </w:rPr>
        <w:t>để</w:t>
      </w:r>
      <w:r w:rsidR="00E83462" w:rsidRPr="00852CBF">
        <w:rPr>
          <w:shd w:val="clear" w:color="auto" w:fill="F5F5F5"/>
        </w:rPr>
        <w:t xml:space="preserve"> phê chuẩn biện pháp xử lý, người </w:t>
      </w:r>
      <w:r w:rsidRPr="00852CBF">
        <w:rPr>
          <w:shd w:val="clear" w:color="auto" w:fill="F5F5F5"/>
        </w:rPr>
        <w:t>trình</w:t>
      </w:r>
      <w:r w:rsidR="00E83462" w:rsidRPr="00852CBF">
        <w:rPr>
          <w:shd w:val="clear" w:color="auto" w:fill="F5F5F5"/>
        </w:rPr>
        <w:t xml:space="preserve"> sẽ được yêu cầu tiết lộ thông tin. Nếu</w:t>
      </w:r>
      <w:r w:rsidR="00F40F25" w:rsidRPr="00852CBF">
        <w:rPr>
          <w:shd w:val="clear" w:color="auto" w:fill="F5F5F5"/>
        </w:rPr>
        <w:t xml:space="preserve"> không </w:t>
      </w:r>
      <w:r w:rsidRPr="00852CBF">
        <w:rPr>
          <w:shd w:val="clear" w:color="auto" w:fill="F5F5F5"/>
        </w:rPr>
        <w:t xml:space="preserve">được phép </w:t>
      </w:r>
      <w:r w:rsidR="00F40F25" w:rsidRPr="00852CBF">
        <w:rPr>
          <w:shd w:val="clear" w:color="auto" w:fill="F5F5F5"/>
        </w:rPr>
        <w:t>c</w:t>
      </w:r>
      <w:r w:rsidRPr="00852CBF">
        <w:rPr>
          <w:shd w:val="clear" w:color="auto" w:fill="F5F5F5"/>
        </w:rPr>
        <w:t>u</w:t>
      </w:r>
      <w:r w:rsidR="00F40F25" w:rsidRPr="00852CBF">
        <w:rPr>
          <w:shd w:val="clear" w:color="auto" w:fill="F5F5F5"/>
        </w:rPr>
        <w:t>ng cấp</w:t>
      </w:r>
      <w:r w:rsidR="00E83462" w:rsidRPr="00852CBF">
        <w:rPr>
          <w:shd w:val="clear" w:color="auto" w:fill="F5F5F5"/>
        </w:rPr>
        <w:t xml:space="preserve"> thông tin</w:t>
      </w:r>
      <w:r w:rsidR="00F40F25" w:rsidRPr="00852CBF">
        <w:rPr>
          <w:shd w:val="clear" w:color="auto" w:fill="F5F5F5"/>
        </w:rPr>
        <w:t xml:space="preserve"> thì</w:t>
      </w:r>
      <w:r w:rsidRPr="00852CBF">
        <w:rPr>
          <w:shd w:val="clear" w:color="auto" w:fill="F5F5F5"/>
        </w:rPr>
        <w:t xml:space="preserve"> có thể ảnh hưởng đến</w:t>
      </w:r>
      <w:r w:rsidR="00E83462" w:rsidRPr="00852CBF">
        <w:rPr>
          <w:shd w:val="clear" w:color="auto" w:fill="F5F5F5"/>
        </w:rPr>
        <w:t xml:space="preserve"> việc </w:t>
      </w:r>
      <w:r w:rsidRPr="00852CBF">
        <w:rPr>
          <w:shd w:val="clear" w:color="auto" w:fill="F5F5F5"/>
        </w:rPr>
        <w:t xml:space="preserve">phê chuẩn </w:t>
      </w:r>
      <w:r w:rsidR="00F40F25" w:rsidRPr="00852CBF">
        <w:rPr>
          <w:shd w:val="clear" w:color="auto" w:fill="F5F5F5"/>
        </w:rPr>
        <w:t>biện pháp xử lý</w:t>
      </w:r>
      <w:r w:rsidR="00E83462" w:rsidRPr="00852CBF">
        <w:rPr>
          <w:shd w:val="clear" w:color="auto" w:fill="F5F5F5"/>
        </w:rPr>
        <w:t>.</w:t>
      </w:r>
      <w:r w:rsidR="00E83462" w:rsidRPr="00852CBF">
        <w:rPr>
          <w:sz w:val="27"/>
          <w:szCs w:val="27"/>
          <w:shd w:val="clear" w:color="auto" w:fill="F5F5F5"/>
        </w:rPr>
        <w:t xml:space="preserve"> </w:t>
      </w:r>
    </w:p>
    <w:p w:rsidR="00B711A1" w:rsidRPr="00852CBF" w:rsidRDefault="00B711A1">
      <w:pPr>
        <w:spacing w:line="200" w:lineRule="exact"/>
        <w:rPr>
          <w:sz w:val="20"/>
          <w:szCs w:val="20"/>
        </w:rPr>
      </w:pPr>
    </w:p>
    <w:p w:rsidR="00B711A1" w:rsidRPr="00852CBF" w:rsidRDefault="0076215F" w:rsidP="0076215F">
      <w:pPr>
        <w:spacing w:line="255" w:lineRule="auto"/>
        <w:ind w:left="2"/>
        <w:jc w:val="both"/>
        <w:rPr>
          <w:sz w:val="20"/>
          <w:szCs w:val="20"/>
        </w:rPr>
      </w:pPr>
      <w:r w:rsidRPr="00852CBF">
        <w:rPr>
          <w:rFonts w:eastAsia="Times New Roman"/>
        </w:rPr>
        <w:t xml:space="preserve">Biện pháp xử lý chỉ được </w:t>
      </w:r>
      <w:r w:rsidR="005C05A6" w:rsidRPr="00852CBF">
        <w:rPr>
          <w:rFonts w:eastAsia="Times New Roman"/>
        </w:rPr>
        <w:t>phê chuẩn</w:t>
      </w:r>
      <w:r w:rsidRPr="00852CBF">
        <w:rPr>
          <w:rFonts w:eastAsia="Times New Roman"/>
        </w:rPr>
        <w:t xml:space="preserve"> cho các vật thể </w:t>
      </w:r>
      <w:r w:rsidR="007C4110" w:rsidRPr="00852CBF">
        <w:rPr>
          <w:rFonts w:eastAsia="Times New Roman"/>
        </w:rPr>
        <w:t>thuộc diện kiểm dịch</w:t>
      </w:r>
      <w:r w:rsidRPr="00852CBF">
        <w:rPr>
          <w:rFonts w:eastAsia="Times New Roman"/>
        </w:rPr>
        <w:t xml:space="preserve"> và </w:t>
      </w:r>
      <w:r w:rsidR="009B589C" w:rsidRPr="00852CBF">
        <w:rPr>
          <w:rFonts w:eastAsia="Times New Roman"/>
        </w:rPr>
        <w:t xml:space="preserve">dịch hại </w:t>
      </w:r>
      <w:r w:rsidR="007C4110" w:rsidRPr="00852CBF">
        <w:rPr>
          <w:rFonts w:eastAsia="Times New Roman"/>
        </w:rPr>
        <w:t xml:space="preserve">là đối tượng thí nghiệm biện pháp xử lý và cho </w:t>
      </w:r>
      <w:r w:rsidR="009B589C" w:rsidRPr="00852CBF">
        <w:rPr>
          <w:rFonts w:eastAsia="Times New Roman"/>
        </w:rPr>
        <w:t>các điều kiện</w:t>
      </w:r>
      <w:r w:rsidR="00E83462" w:rsidRPr="00852CBF">
        <w:rPr>
          <w:rFonts w:eastAsia="Times New Roman"/>
        </w:rPr>
        <w:t xml:space="preserve"> thí nghiệm</w:t>
      </w:r>
      <w:r w:rsidRPr="00852CBF">
        <w:rPr>
          <w:rFonts w:eastAsia="Times New Roman"/>
        </w:rPr>
        <w:t xml:space="preserve">, trừ khi dữ liệu được </w:t>
      </w:r>
      <w:r w:rsidR="00E83462" w:rsidRPr="00852CBF">
        <w:rPr>
          <w:rFonts w:eastAsia="Times New Roman"/>
        </w:rPr>
        <w:t>nêu</w:t>
      </w:r>
      <w:r w:rsidR="009B589C" w:rsidRPr="00852CBF">
        <w:rPr>
          <w:rFonts w:eastAsia="Times New Roman"/>
        </w:rPr>
        <w:t xml:space="preserve"> nhằm</w:t>
      </w:r>
      <w:r w:rsidR="00E83462" w:rsidRPr="00852CBF">
        <w:rPr>
          <w:rFonts w:eastAsia="Times New Roman"/>
        </w:rPr>
        <w:t xml:space="preserve"> </w:t>
      </w:r>
      <w:r w:rsidR="009B589C" w:rsidRPr="00852CBF">
        <w:rPr>
          <w:rFonts w:eastAsia="Times New Roman"/>
        </w:rPr>
        <w:t xml:space="preserve">để hỗ trợ ngoại suy (ví dụ: </w:t>
      </w:r>
      <w:r w:rsidRPr="00852CBF">
        <w:rPr>
          <w:rFonts w:eastAsia="Times New Roman"/>
        </w:rPr>
        <w:t xml:space="preserve">áp dụng </w:t>
      </w:r>
      <w:r w:rsidR="009B589C" w:rsidRPr="00852CBF">
        <w:rPr>
          <w:rFonts w:eastAsia="Times New Roman"/>
        </w:rPr>
        <w:t>biện</w:t>
      </w:r>
      <w:r w:rsidRPr="00852CBF">
        <w:rPr>
          <w:rFonts w:eastAsia="Times New Roman"/>
        </w:rPr>
        <w:t xml:space="preserve"> pháp </w:t>
      </w:r>
      <w:r w:rsidR="009B589C" w:rsidRPr="00852CBF">
        <w:rPr>
          <w:rFonts w:eastAsia="Times New Roman"/>
        </w:rPr>
        <w:t>xử lý</w:t>
      </w:r>
      <w:r w:rsidRPr="00852CBF">
        <w:rPr>
          <w:rFonts w:eastAsia="Times New Roman"/>
        </w:rPr>
        <w:t xml:space="preserve"> cho </w:t>
      </w:r>
      <w:r w:rsidR="009B589C" w:rsidRPr="00852CBF">
        <w:rPr>
          <w:rFonts w:eastAsia="Times New Roman"/>
        </w:rPr>
        <w:t>nhiều loài dịch hại</w:t>
      </w:r>
      <w:r w:rsidRPr="00852CBF">
        <w:rPr>
          <w:rFonts w:eastAsia="Times New Roman"/>
        </w:rPr>
        <w:t xml:space="preserve"> hoặc vật </w:t>
      </w:r>
      <w:r w:rsidR="005C05A6" w:rsidRPr="00852CBF">
        <w:rPr>
          <w:rFonts w:eastAsia="Times New Roman"/>
        </w:rPr>
        <w:t>thể thu</w:t>
      </w:r>
      <w:r w:rsidR="009B589C" w:rsidRPr="00852CBF">
        <w:rPr>
          <w:rFonts w:eastAsia="Times New Roman"/>
        </w:rPr>
        <w:t xml:space="preserve">ộc diện </w:t>
      </w:r>
      <w:r w:rsidR="005C05A6" w:rsidRPr="00852CBF">
        <w:rPr>
          <w:rFonts w:eastAsia="Times New Roman"/>
        </w:rPr>
        <w:t>kiểm dịch</w:t>
      </w:r>
      <w:r w:rsidRPr="00852CBF">
        <w:rPr>
          <w:rFonts w:eastAsia="Times New Roman"/>
        </w:rPr>
        <w:t>).</w:t>
      </w:r>
      <w:r w:rsidR="009B589C" w:rsidRPr="00852CBF">
        <w:rPr>
          <w:rFonts w:eastAsia="Times New Roman"/>
          <w:sz w:val="24"/>
          <w:szCs w:val="24"/>
        </w:rPr>
        <w:t xml:space="preserve"> </w:t>
      </w:r>
    </w:p>
    <w:p w:rsidR="00B711A1" w:rsidRPr="00852CBF" w:rsidRDefault="00B711A1">
      <w:pPr>
        <w:spacing w:line="132" w:lineRule="exact"/>
        <w:rPr>
          <w:sz w:val="20"/>
          <w:szCs w:val="20"/>
        </w:rPr>
      </w:pPr>
    </w:p>
    <w:p w:rsidR="00E83462" w:rsidRPr="00852CBF" w:rsidRDefault="009B589C" w:rsidP="00E83462">
      <w:pPr>
        <w:spacing w:line="256" w:lineRule="auto"/>
        <w:jc w:val="both"/>
        <w:rPr>
          <w:sz w:val="20"/>
          <w:szCs w:val="20"/>
        </w:rPr>
      </w:pPr>
      <w:r w:rsidRPr="00852CBF">
        <w:rPr>
          <w:rFonts w:eastAsia="Times New Roman"/>
          <w:sz w:val="20"/>
          <w:szCs w:val="20"/>
        </w:rPr>
        <w:t xml:space="preserve">Nếu </w:t>
      </w:r>
      <w:r w:rsidR="007C4110" w:rsidRPr="00852CBF">
        <w:rPr>
          <w:rFonts w:eastAsia="Times New Roman"/>
          <w:sz w:val="20"/>
          <w:szCs w:val="20"/>
        </w:rPr>
        <w:t>hồ sơ</w:t>
      </w:r>
      <w:r w:rsidRPr="00852CBF">
        <w:rPr>
          <w:rFonts w:eastAsia="Times New Roman"/>
          <w:sz w:val="20"/>
          <w:szCs w:val="20"/>
        </w:rPr>
        <w:t xml:space="preserve"> đệ trình chưa đáp ứng yêu cầu như yêu cầu trong phần 3, </w:t>
      </w:r>
      <w:r w:rsidR="007C4110" w:rsidRPr="00852CBF">
        <w:rPr>
          <w:rFonts w:eastAsia="Times New Roman"/>
          <w:sz w:val="20"/>
          <w:szCs w:val="20"/>
        </w:rPr>
        <w:t>người có thông tin liên lạc trong hồ sơ đó sẽ</w:t>
      </w:r>
      <w:r w:rsidRPr="00852CBF">
        <w:rPr>
          <w:rFonts w:eastAsia="Times New Roman"/>
          <w:sz w:val="20"/>
          <w:szCs w:val="20"/>
        </w:rPr>
        <w:t xml:space="preserve"> sẽ </w:t>
      </w:r>
      <w:r w:rsidR="00E83462" w:rsidRPr="00852CBF">
        <w:rPr>
          <w:rFonts w:eastAsia="Times New Roman"/>
          <w:sz w:val="20"/>
          <w:szCs w:val="20"/>
        </w:rPr>
        <w:t>được</w:t>
      </w:r>
      <w:r w:rsidRPr="00852CBF">
        <w:rPr>
          <w:rFonts w:eastAsia="Times New Roman"/>
          <w:sz w:val="20"/>
          <w:szCs w:val="20"/>
        </w:rPr>
        <w:t xml:space="preserve"> thông báo </w:t>
      </w:r>
      <w:r w:rsidR="007C4110" w:rsidRPr="00852CBF">
        <w:rPr>
          <w:rFonts w:eastAsia="Times New Roman"/>
          <w:sz w:val="20"/>
          <w:szCs w:val="20"/>
        </w:rPr>
        <w:t>lý do</w:t>
      </w:r>
      <w:r w:rsidRPr="00852CBF">
        <w:rPr>
          <w:rFonts w:eastAsia="Times New Roman"/>
          <w:sz w:val="20"/>
          <w:szCs w:val="20"/>
        </w:rPr>
        <w:t xml:space="preserve">. Có thể đề xuất </w:t>
      </w:r>
      <w:r w:rsidR="00E83462" w:rsidRPr="00852CBF">
        <w:rPr>
          <w:rFonts w:eastAsia="Times New Roman"/>
          <w:sz w:val="20"/>
          <w:szCs w:val="20"/>
        </w:rPr>
        <w:t xml:space="preserve">cung cấp </w:t>
      </w:r>
      <w:r w:rsidRPr="00852CBF">
        <w:rPr>
          <w:rFonts w:eastAsia="Times New Roman"/>
          <w:sz w:val="20"/>
          <w:szCs w:val="20"/>
        </w:rPr>
        <w:t xml:space="preserve">thêm thông tin hoặc </w:t>
      </w:r>
      <w:r w:rsidR="007C4110" w:rsidRPr="00852CBF">
        <w:rPr>
          <w:rFonts w:eastAsia="Times New Roman"/>
          <w:sz w:val="20"/>
          <w:szCs w:val="20"/>
        </w:rPr>
        <w:t xml:space="preserve">thực hiện thêm một số </w:t>
      </w:r>
      <w:r w:rsidRPr="00852CBF">
        <w:rPr>
          <w:rFonts w:eastAsia="Times New Roman"/>
          <w:sz w:val="20"/>
          <w:szCs w:val="20"/>
        </w:rPr>
        <w:t>việ</w:t>
      </w:r>
      <w:r w:rsidR="00E83462" w:rsidRPr="00852CBF">
        <w:rPr>
          <w:rFonts w:eastAsia="Times New Roman"/>
          <w:sz w:val="20"/>
          <w:szCs w:val="20"/>
        </w:rPr>
        <w:t>c</w:t>
      </w:r>
      <w:r w:rsidRPr="00852CBF">
        <w:rPr>
          <w:rFonts w:eastAsia="Times New Roman"/>
          <w:sz w:val="20"/>
          <w:szCs w:val="20"/>
        </w:rPr>
        <w:t xml:space="preserve"> </w:t>
      </w:r>
      <w:r w:rsidR="007C4110" w:rsidRPr="00852CBF">
        <w:rPr>
          <w:rFonts w:eastAsia="Times New Roman"/>
          <w:sz w:val="20"/>
          <w:szCs w:val="20"/>
        </w:rPr>
        <w:t>(</w:t>
      </w:r>
      <w:r w:rsidRPr="00852CBF">
        <w:rPr>
          <w:rFonts w:eastAsia="Times New Roman"/>
          <w:sz w:val="20"/>
          <w:szCs w:val="20"/>
        </w:rPr>
        <w:t xml:space="preserve">ví dụ: </w:t>
      </w:r>
      <w:r w:rsidR="007C4110" w:rsidRPr="00852CBF">
        <w:rPr>
          <w:rFonts w:eastAsia="Times New Roman"/>
          <w:sz w:val="20"/>
          <w:szCs w:val="20"/>
        </w:rPr>
        <w:t>n</w:t>
      </w:r>
      <w:r w:rsidRPr="00852CBF">
        <w:rPr>
          <w:rFonts w:eastAsia="Times New Roman"/>
          <w:sz w:val="20"/>
          <w:szCs w:val="20"/>
        </w:rPr>
        <w:t xml:space="preserve">ghiên cứu, </w:t>
      </w:r>
      <w:r w:rsidR="00C15B1D" w:rsidRPr="00852CBF">
        <w:rPr>
          <w:rFonts w:eastAsia="Times New Roman"/>
          <w:sz w:val="20"/>
          <w:szCs w:val="20"/>
        </w:rPr>
        <w:t>khảo nghiệm trên</w:t>
      </w:r>
      <w:r w:rsidRPr="00852CBF">
        <w:rPr>
          <w:rFonts w:eastAsia="Times New Roman"/>
          <w:sz w:val="20"/>
          <w:szCs w:val="20"/>
        </w:rPr>
        <w:t xml:space="preserve"> đồng ruộng, phân tích).</w:t>
      </w:r>
      <w:r w:rsidRPr="00852CBF">
        <w:rPr>
          <w:rFonts w:eastAsia="Times New Roman"/>
          <w:sz w:val="24"/>
          <w:szCs w:val="24"/>
        </w:rPr>
        <w:t xml:space="preserve">  </w:t>
      </w:r>
      <w:r w:rsidR="0076215F" w:rsidRPr="00852CBF">
        <w:rPr>
          <w:rFonts w:eastAsia="Times New Roman"/>
          <w:sz w:val="24"/>
          <w:szCs w:val="24"/>
        </w:rPr>
        <w:t xml:space="preserve"> </w:t>
      </w:r>
    </w:p>
    <w:p w:rsidR="0076215F" w:rsidRPr="00852CBF" w:rsidRDefault="0076215F">
      <w:pPr>
        <w:spacing w:line="256" w:lineRule="auto"/>
        <w:ind w:left="2" w:firstLine="2"/>
        <w:jc w:val="both"/>
        <w:rPr>
          <w:rFonts w:eastAsia="Times New Roman"/>
          <w:sz w:val="24"/>
          <w:szCs w:val="24"/>
        </w:rPr>
      </w:pPr>
      <w:r w:rsidRPr="00852CBF">
        <w:rPr>
          <w:rFonts w:eastAsia="Times New Roman"/>
          <w:sz w:val="24"/>
          <w:szCs w:val="24"/>
        </w:rPr>
        <w:lastRenderedPageBreak/>
        <w:t xml:space="preserve">                                                                                                                                                                                                                                                                                                                                                                                                                                                                                                                                                                                                                                                                                                                                                                                                                                                                                                                                     </w:t>
      </w:r>
    </w:p>
    <w:p w:rsidR="00B711A1" w:rsidRPr="00852CBF" w:rsidRDefault="00B711A1">
      <w:pPr>
        <w:spacing w:line="187" w:lineRule="exact"/>
        <w:rPr>
          <w:sz w:val="20"/>
          <w:szCs w:val="20"/>
        </w:rPr>
      </w:pPr>
    </w:p>
    <w:p w:rsidR="00B711A1" w:rsidRPr="00852CBF" w:rsidRDefault="00C15B1D" w:rsidP="00852CBF">
      <w:pPr>
        <w:pStyle w:val="Heading2"/>
        <w:numPr>
          <w:ilvl w:val="0"/>
          <w:numId w:val="20"/>
        </w:numPr>
        <w:rPr>
          <w:rFonts w:ascii="Times New Roman" w:eastAsia="Times New Roman" w:hAnsi="Times New Roman" w:cs="Times New Roman"/>
          <w:b/>
          <w:lang w:val="vi-VN"/>
        </w:rPr>
      </w:pPr>
      <w:bookmarkStart w:id="14" w:name="_Toc9798712"/>
      <w:r w:rsidRPr="00852CBF">
        <w:rPr>
          <w:rFonts w:ascii="Times New Roman" w:eastAsia="Times New Roman" w:hAnsi="Times New Roman" w:cs="Times New Roman"/>
          <w:b/>
          <w:lang w:val="vi-VN"/>
        </w:rPr>
        <w:t>Công bố biện pháp</w:t>
      </w:r>
      <w:r w:rsidR="00AE5EA1" w:rsidRPr="00852CBF">
        <w:rPr>
          <w:rFonts w:ascii="Times New Roman" w:eastAsia="Times New Roman" w:hAnsi="Times New Roman" w:cs="Times New Roman"/>
          <w:b/>
          <w:lang w:val="vi-VN"/>
        </w:rPr>
        <w:t xml:space="preserve"> xử lý Kiểm dịch thực vật</w:t>
      </w:r>
      <w:bookmarkEnd w:id="14"/>
    </w:p>
    <w:p w:rsidR="00B711A1" w:rsidRPr="00852CBF" w:rsidRDefault="00B711A1">
      <w:pPr>
        <w:spacing w:line="122" w:lineRule="exact"/>
        <w:rPr>
          <w:sz w:val="20"/>
          <w:szCs w:val="20"/>
        </w:rPr>
      </w:pPr>
    </w:p>
    <w:p w:rsidR="001E4B63" w:rsidRPr="00852CBF" w:rsidRDefault="0076215F" w:rsidP="001E4B63">
      <w:pPr>
        <w:spacing w:line="272" w:lineRule="auto"/>
        <w:ind w:right="20"/>
        <w:rPr>
          <w:sz w:val="20"/>
          <w:szCs w:val="20"/>
        </w:rPr>
      </w:pPr>
      <w:r w:rsidRPr="00852CBF">
        <w:rPr>
          <w:rFonts w:eastAsia="Times New Roman"/>
        </w:rPr>
        <w:t>Sau khi đươc CPM thông qua, các biện pháp xử lý kiểm dịch thực vật sẽ được đăng tải trên cổng thông tin đi</w:t>
      </w:r>
      <w:r w:rsidR="001E4B63" w:rsidRPr="00852CBF">
        <w:rPr>
          <w:rFonts w:eastAsia="Times New Roman"/>
        </w:rPr>
        <w:t xml:space="preserve">ện tử </w:t>
      </w:r>
      <w:r w:rsidR="0094543D" w:rsidRPr="00852CBF">
        <w:rPr>
          <w:rFonts w:eastAsia="Times New Roman"/>
        </w:rPr>
        <w:t>thành</w:t>
      </w:r>
      <w:r w:rsidR="001E4B63" w:rsidRPr="00852CBF">
        <w:rPr>
          <w:rFonts w:eastAsia="Times New Roman"/>
        </w:rPr>
        <w:t xml:space="preserve"> phụ lục của t</w:t>
      </w:r>
      <w:r w:rsidRPr="00852CBF">
        <w:rPr>
          <w:rFonts w:eastAsia="Times New Roman"/>
        </w:rPr>
        <w:t>iêu chuẩn này</w:t>
      </w:r>
      <w:r w:rsidR="001E4B63" w:rsidRPr="00852CBF">
        <w:rPr>
          <w:rFonts w:eastAsia="Times New Roman"/>
        </w:rPr>
        <w:t>.</w:t>
      </w:r>
    </w:p>
    <w:p w:rsidR="0076215F" w:rsidRPr="00852CBF" w:rsidRDefault="0076215F" w:rsidP="0076215F">
      <w:pPr>
        <w:spacing w:line="272" w:lineRule="auto"/>
        <w:ind w:left="2" w:right="20"/>
        <w:jc w:val="both"/>
        <w:rPr>
          <w:rFonts w:eastAsia="Times New Roman"/>
        </w:rPr>
      </w:pPr>
      <w:r w:rsidRPr="00852CBF">
        <w:rPr>
          <w:rFonts w:eastAsia="Times New Roman"/>
        </w:rPr>
        <w:t xml:space="preserve">                                                                                                                                                                                                                                                                                                                                                                                                                                                                                                                                                                                                                                                                                                                                                                                   </w:t>
      </w:r>
    </w:p>
    <w:p w:rsidR="00B711A1" w:rsidRPr="00852CBF" w:rsidRDefault="00B711A1">
      <w:pPr>
        <w:spacing w:line="171" w:lineRule="exact"/>
        <w:rPr>
          <w:sz w:val="20"/>
          <w:szCs w:val="20"/>
        </w:rPr>
      </w:pPr>
    </w:p>
    <w:p w:rsidR="00B711A1" w:rsidRPr="00852CBF" w:rsidRDefault="0094543D" w:rsidP="00852CBF">
      <w:pPr>
        <w:pStyle w:val="Heading2"/>
        <w:numPr>
          <w:ilvl w:val="0"/>
          <w:numId w:val="20"/>
        </w:numPr>
        <w:rPr>
          <w:rFonts w:ascii="Times New Roman" w:eastAsia="Times New Roman" w:hAnsi="Times New Roman" w:cs="Times New Roman"/>
          <w:b/>
          <w:lang w:val="vi-VN"/>
        </w:rPr>
      </w:pPr>
      <w:bookmarkStart w:id="15" w:name="_Toc9798713"/>
      <w:r w:rsidRPr="00852CBF">
        <w:rPr>
          <w:rFonts w:ascii="Times New Roman" w:eastAsia="Times New Roman" w:hAnsi="Times New Roman" w:cs="Times New Roman"/>
          <w:b/>
          <w:lang w:val="vi-VN"/>
        </w:rPr>
        <w:t>Rà</w:t>
      </w:r>
      <w:r w:rsidR="00A24C9D" w:rsidRPr="00852CBF">
        <w:rPr>
          <w:rFonts w:ascii="Times New Roman" w:eastAsia="Times New Roman" w:hAnsi="Times New Roman" w:cs="Times New Roman"/>
          <w:b/>
          <w:lang w:val="vi-VN"/>
        </w:rPr>
        <w:t xml:space="preserve"> </w:t>
      </w:r>
      <w:r w:rsidRPr="00852CBF">
        <w:rPr>
          <w:rFonts w:ascii="Times New Roman" w:eastAsia="Times New Roman" w:hAnsi="Times New Roman" w:cs="Times New Roman"/>
          <w:b/>
          <w:lang w:val="vi-VN"/>
        </w:rPr>
        <w:t>soát</w:t>
      </w:r>
      <w:r w:rsidR="00A24C9D" w:rsidRPr="00852CBF">
        <w:rPr>
          <w:rFonts w:ascii="Times New Roman" w:eastAsia="Times New Roman" w:hAnsi="Times New Roman" w:cs="Times New Roman"/>
          <w:b/>
          <w:lang w:val="vi-VN"/>
        </w:rPr>
        <w:t xml:space="preserve"> </w:t>
      </w:r>
      <w:r w:rsidRPr="00852CBF">
        <w:rPr>
          <w:rFonts w:ascii="Times New Roman" w:eastAsia="Times New Roman" w:hAnsi="Times New Roman" w:cs="Times New Roman"/>
          <w:b/>
          <w:lang w:val="vi-VN"/>
        </w:rPr>
        <w:t xml:space="preserve">và </w:t>
      </w:r>
      <w:r w:rsidR="00A24C9D" w:rsidRPr="00852CBF">
        <w:rPr>
          <w:rFonts w:ascii="Times New Roman" w:eastAsia="Times New Roman" w:hAnsi="Times New Roman" w:cs="Times New Roman"/>
          <w:b/>
          <w:lang w:val="vi-VN"/>
        </w:rPr>
        <w:t xml:space="preserve">đánh giá </w:t>
      </w:r>
      <w:r w:rsidRPr="00852CBF">
        <w:rPr>
          <w:rFonts w:ascii="Times New Roman" w:eastAsia="Times New Roman" w:hAnsi="Times New Roman" w:cs="Times New Roman"/>
          <w:b/>
          <w:lang w:val="vi-VN"/>
        </w:rPr>
        <w:t>lại</w:t>
      </w:r>
      <w:r w:rsidR="00A24C9D" w:rsidRPr="00852CBF">
        <w:rPr>
          <w:rFonts w:ascii="Times New Roman" w:eastAsia="Times New Roman" w:hAnsi="Times New Roman" w:cs="Times New Roman"/>
          <w:b/>
          <w:lang w:val="vi-VN"/>
        </w:rPr>
        <w:t xml:space="preserve"> biện pháp xử lý</w:t>
      </w:r>
      <w:bookmarkEnd w:id="15"/>
      <w:r w:rsidR="00A24C9D" w:rsidRPr="00852CBF">
        <w:rPr>
          <w:rFonts w:ascii="Times New Roman" w:eastAsia="Times New Roman" w:hAnsi="Times New Roman" w:cs="Times New Roman"/>
          <w:b/>
          <w:lang w:val="vi-VN"/>
        </w:rPr>
        <w:t xml:space="preserve"> </w:t>
      </w:r>
    </w:p>
    <w:p w:rsidR="00B711A1" w:rsidRPr="00852CBF" w:rsidRDefault="00B711A1">
      <w:pPr>
        <w:spacing w:line="122" w:lineRule="exact"/>
        <w:rPr>
          <w:sz w:val="20"/>
          <w:szCs w:val="20"/>
        </w:rPr>
      </w:pPr>
    </w:p>
    <w:p w:rsidR="00B711A1" w:rsidRPr="00852CBF" w:rsidRDefault="0076215F">
      <w:pPr>
        <w:spacing w:line="256" w:lineRule="auto"/>
        <w:ind w:left="2"/>
        <w:jc w:val="both"/>
        <w:rPr>
          <w:sz w:val="20"/>
          <w:szCs w:val="20"/>
        </w:rPr>
      </w:pPr>
      <w:r w:rsidRPr="00852CBF">
        <w:rPr>
          <w:rFonts w:eastAsia="Times New Roman"/>
        </w:rPr>
        <w:t xml:space="preserve">Các bên </w:t>
      </w:r>
      <w:r w:rsidR="0094543D" w:rsidRPr="00852CBF">
        <w:rPr>
          <w:rFonts w:eastAsia="Times New Roman"/>
        </w:rPr>
        <w:t>tham gia IPPC</w:t>
      </w:r>
      <w:r w:rsidRPr="00852CBF">
        <w:rPr>
          <w:rFonts w:eastAsia="Times New Roman"/>
        </w:rPr>
        <w:t xml:space="preserve"> phải gửi cho Ban thư ký IPPC </w:t>
      </w:r>
      <w:r w:rsidR="0094543D" w:rsidRPr="00852CBF">
        <w:rPr>
          <w:rFonts w:eastAsia="Times New Roman"/>
        </w:rPr>
        <w:t>mọi</w:t>
      </w:r>
      <w:r w:rsidRPr="00852CBF">
        <w:rPr>
          <w:rFonts w:eastAsia="Times New Roman"/>
        </w:rPr>
        <w:t xml:space="preserve"> thông tin mới có </w:t>
      </w:r>
      <w:r w:rsidR="0094543D" w:rsidRPr="00852CBF">
        <w:rPr>
          <w:rFonts w:eastAsia="Times New Roman"/>
        </w:rPr>
        <w:t>khả năng ảnh hưởng tới</w:t>
      </w:r>
      <w:r w:rsidRPr="00852CBF">
        <w:rPr>
          <w:rFonts w:eastAsia="Times New Roman"/>
        </w:rPr>
        <w:t xml:space="preserve"> các </w:t>
      </w:r>
      <w:r w:rsidR="00A24C9D" w:rsidRPr="00852CBF">
        <w:rPr>
          <w:rFonts w:eastAsia="Times New Roman"/>
        </w:rPr>
        <w:t>biện</w:t>
      </w:r>
      <w:r w:rsidRPr="00852CBF">
        <w:rPr>
          <w:rFonts w:eastAsia="Times New Roman"/>
        </w:rPr>
        <w:t xml:space="preserve"> pháp </w:t>
      </w:r>
      <w:r w:rsidR="00A24C9D" w:rsidRPr="00852CBF">
        <w:rPr>
          <w:rFonts w:eastAsia="Times New Roman"/>
        </w:rPr>
        <w:t xml:space="preserve">xử lý </w:t>
      </w:r>
      <w:r w:rsidRPr="00852CBF">
        <w:rPr>
          <w:rFonts w:eastAsia="Times New Roman"/>
        </w:rPr>
        <w:t xml:space="preserve">hiện đang được CPM chấp nhận. TPPT sẽ </w:t>
      </w:r>
      <w:r w:rsidR="0094543D" w:rsidRPr="00852CBF">
        <w:rPr>
          <w:rFonts w:eastAsia="Times New Roman"/>
        </w:rPr>
        <w:t>rà soát</w:t>
      </w:r>
      <w:r w:rsidRPr="00852CBF">
        <w:rPr>
          <w:rFonts w:eastAsia="Times New Roman"/>
        </w:rPr>
        <w:t xml:space="preserve"> dữ liệu và </w:t>
      </w:r>
      <w:r w:rsidR="00A24C9D" w:rsidRPr="00852CBF">
        <w:rPr>
          <w:rFonts w:eastAsia="Times New Roman"/>
        </w:rPr>
        <w:t xml:space="preserve">sửa đổi các </w:t>
      </w:r>
      <w:r w:rsidR="0094543D" w:rsidRPr="00852CBF">
        <w:rPr>
          <w:rFonts w:eastAsia="Times New Roman"/>
        </w:rPr>
        <w:t>biện</w:t>
      </w:r>
      <w:r w:rsidR="00A24C9D" w:rsidRPr="00852CBF">
        <w:rPr>
          <w:rFonts w:eastAsia="Times New Roman"/>
        </w:rPr>
        <w:t xml:space="preserve"> pháp xử lý</w:t>
      </w:r>
      <w:r w:rsidRPr="00852CBF">
        <w:rPr>
          <w:rFonts w:eastAsia="Times New Roman"/>
        </w:rPr>
        <w:t xml:space="preserve"> nếu cần thiết thông qua quy trình </w:t>
      </w:r>
      <w:r w:rsidR="0094543D" w:rsidRPr="00852CBF">
        <w:rPr>
          <w:rFonts w:eastAsia="Times New Roman"/>
        </w:rPr>
        <w:t>xây dựng</w:t>
      </w:r>
      <w:r w:rsidRPr="00852CBF">
        <w:rPr>
          <w:rFonts w:eastAsia="Times New Roman"/>
        </w:rPr>
        <w:t xml:space="preserve"> tiêu chuẩn bình thường.</w:t>
      </w: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ectPr w:rsidR="00B711A1" w:rsidRPr="00852CBF">
          <w:pgSz w:w="11900" w:h="16838"/>
          <w:pgMar w:top="849" w:right="1440" w:bottom="1440" w:left="1440" w:header="0" w:footer="0" w:gutter="0"/>
          <w:cols w:space="720" w:equalWidth="0">
            <w:col w:w="9026"/>
          </w:cols>
        </w:sectPr>
      </w:pPr>
    </w:p>
    <w:p w:rsidR="00B711A1" w:rsidRPr="00852CBF" w:rsidRDefault="00F12FD7">
      <w:pPr>
        <w:spacing w:line="200" w:lineRule="exact"/>
        <w:rPr>
          <w:sz w:val="20"/>
          <w:szCs w:val="20"/>
        </w:rPr>
      </w:pPr>
      <w:r w:rsidRPr="00852CBF">
        <w:rPr>
          <w:noProof/>
          <w:sz w:val="20"/>
          <w:szCs w:val="20"/>
        </w:rPr>
        <w:lastRenderedPageBreak/>
        <w:drawing>
          <wp:anchor distT="0" distB="0" distL="114300" distR="114300" simplePos="0" relativeHeight="251668992" behindDoc="1" locked="0" layoutInCell="0" allowOverlap="1">
            <wp:simplePos x="0" y="0"/>
            <wp:positionH relativeFrom="page">
              <wp:posOffset>7127875</wp:posOffset>
            </wp:positionH>
            <wp:positionV relativeFrom="page">
              <wp:posOffset>0</wp:posOffset>
            </wp:positionV>
            <wp:extent cx="431800" cy="106921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p>
    <w:p w:rsidR="00B711A1" w:rsidRPr="00852CBF" w:rsidRDefault="00B711A1">
      <w:pPr>
        <w:spacing w:line="200" w:lineRule="exact"/>
        <w:rPr>
          <w:sz w:val="20"/>
          <w:szCs w:val="20"/>
        </w:rPr>
      </w:pPr>
      <w:bookmarkStart w:id="16" w:name="_GoBack"/>
      <w:bookmarkEnd w:id="16"/>
    </w:p>
    <w:p w:rsidR="00A05A59" w:rsidRPr="002039E7" w:rsidRDefault="00A05A59" w:rsidP="00A05A59">
      <w:pPr>
        <w:ind w:left="200"/>
        <w:rPr>
          <w:b/>
          <w:szCs w:val="24"/>
        </w:rPr>
      </w:pPr>
      <w:r w:rsidRPr="002039E7">
        <w:rPr>
          <w:rFonts w:eastAsia="Arial"/>
          <w:b/>
          <w:szCs w:val="24"/>
        </w:rPr>
        <w:t>IPPC</w:t>
      </w:r>
    </w:p>
    <w:p w:rsidR="00A05A59" w:rsidRPr="003E279D" w:rsidRDefault="00A05A59" w:rsidP="00A05A59">
      <w:pPr>
        <w:spacing w:line="91" w:lineRule="exact"/>
        <w:rPr>
          <w:rFonts w:eastAsia="Arial"/>
          <w:szCs w:val="24"/>
        </w:rPr>
      </w:pPr>
    </w:p>
    <w:p w:rsidR="00A05A59" w:rsidRPr="003E279D" w:rsidRDefault="00A05A59" w:rsidP="00A05A59">
      <w:pPr>
        <w:spacing w:line="351" w:lineRule="auto"/>
        <w:ind w:left="200" w:right="4026"/>
        <w:rPr>
          <w:szCs w:val="24"/>
        </w:rPr>
      </w:pPr>
      <w:r w:rsidRPr="003E279D">
        <w:rPr>
          <w:rFonts w:eastAsia="Arial"/>
          <w:szCs w:val="24"/>
        </w:rPr>
        <w:t>Công ước quốc tế về Bảo vệ thực vật (IPPC) là một thỏa thuận quốc tế về sức khỏe thực vật nhằm mục đích bảo vệ cây trồng và thực vật hoang dã bằng cách ngăn ngừa dịch hại du nhập và lây lan. Đi lại và thương mại quốc tế hiện đang phát triển hơn bao giờ hết. Cùng với con người và hàng hóa vận chuyển trên toàn thế giới, dịch hại có nguy cơ đi theo người và hàng hóa.</w:t>
      </w:r>
    </w:p>
    <w:p w:rsidR="00A05A59" w:rsidRPr="003E279D" w:rsidRDefault="00A05A59" w:rsidP="00A05A59">
      <w:pPr>
        <w:spacing w:line="220" w:lineRule="exact"/>
        <w:rPr>
          <w:rFonts w:eastAsia="Arial"/>
          <w:szCs w:val="24"/>
        </w:rPr>
      </w:pPr>
    </w:p>
    <w:p w:rsidR="00A05A59" w:rsidRPr="003E279D" w:rsidRDefault="00A05A59" w:rsidP="00A05A59">
      <w:pPr>
        <w:ind w:left="200"/>
        <w:rPr>
          <w:b/>
          <w:szCs w:val="24"/>
        </w:rPr>
      </w:pPr>
      <w:r w:rsidRPr="003E279D">
        <w:rPr>
          <w:rFonts w:eastAsia="Arial"/>
          <w:b/>
          <w:szCs w:val="24"/>
        </w:rPr>
        <w:t>Cơ cấu tổ chức</w:t>
      </w:r>
    </w:p>
    <w:p w:rsidR="00A05A59" w:rsidRPr="003E279D" w:rsidRDefault="00A05A59" w:rsidP="00A05A59">
      <w:pPr>
        <w:spacing w:line="74" w:lineRule="exact"/>
        <w:rPr>
          <w:rFonts w:eastAsia="Arial"/>
          <w:szCs w:val="24"/>
        </w:rPr>
      </w:pPr>
    </w:p>
    <w:p w:rsidR="00A05A59" w:rsidRPr="003E279D" w:rsidRDefault="00A05A59" w:rsidP="00A05A59">
      <w:pPr>
        <w:numPr>
          <w:ilvl w:val="0"/>
          <w:numId w:val="21"/>
        </w:numPr>
        <w:spacing w:line="343" w:lineRule="auto"/>
        <w:ind w:right="4086"/>
        <w:rPr>
          <w:rFonts w:eastAsia="Times New Roman"/>
          <w:szCs w:val="24"/>
        </w:rPr>
      </w:pPr>
      <w:r w:rsidRPr="003E279D">
        <w:rPr>
          <w:rFonts w:eastAsia="Arial"/>
          <w:szCs w:val="24"/>
        </w:rPr>
        <w:t>Có trên 180 nước thành viên.</w:t>
      </w:r>
    </w:p>
    <w:p w:rsidR="00A05A59" w:rsidRPr="003E279D" w:rsidRDefault="00A05A59" w:rsidP="00A05A59">
      <w:pPr>
        <w:numPr>
          <w:ilvl w:val="0"/>
          <w:numId w:val="21"/>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rsidR="00A05A59" w:rsidRPr="003E279D" w:rsidRDefault="00A05A59" w:rsidP="00A05A59">
      <w:pPr>
        <w:numPr>
          <w:ilvl w:val="0"/>
          <w:numId w:val="21"/>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rsidR="00A05A59" w:rsidRPr="003E279D" w:rsidRDefault="00A05A59" w:rsidP="00A05A59">
      <w:pPr>
        <w:numPr>
          <w:ilvl w:val="0"/>
          <w:numId w:val="21"/>
        </w:numPr>
        <w:spacing w:line="343" w:lineRule="auto"/>
        <w:ind w:right="4086"/>
        <w:rPr>
          <w:rFonts w:eastAsia="Times New Roman"/>
          <w:szCs w:val="24"/>
        </w:rPr>
      </w:pPr>
      <w:r w:rsidRPr="003E279D">
        <w:rPr>
          <w:rFonts w:eastAsia="Arial"/>
          <w:szCs w:val="24"/>
        </w:rPr>
        <w:t>IPPC phối hợp với các tổ chức quốc tế liên quan để hỗ trợ tăng cường năng lực quốc gia và khu vực.</w:t>
      </w:r>
    </w:p>
    <w:p w:rsidR="00A05A59" w:rsidRPr="003E279D" w:rsidRDefault="00A05A59" w:rsidP="00A05A59">
      <w:pPr>
        <w:numPr>
          <w:ilvl w:val="0"/>
          <w:numId w:val="21"/>
        </w:numPr>
        <w:spacing w:line="343" w:lineRule="auto"/>
        <w:ind w:right="4086"/>
        <w:rPr>
          <w:szCs w:val="24"/>
        </w:rPr>
      </w:pPr>
      <w:r w:rsidRPr="003E279D">
        <w:rPr>
          <w:rFonts w:eastAsia="Arial"/>
          <w:szCs w:val="24"/>
        </w:rPr>
        <w:t>Ban thư ký IPPC do Tổ chức Lương thực và Nông nghiệp của Liên hợp quốc (FAO) quy định.</w:t>
      </w:r>
    </w:p>
    <w:p w:rsidR="00A05A59" w:rsidRPr="003E279D" w:rsidRDefault="00A05A59" w:rsidP="00A05A59">
      <w:pPr>
        <w:spacing w:line="200" w:lineRule="exact"/>
        <w:rPr>
          <w:rFonts w:eastAsia="Arial"/>
          <w:sz w:val="24"/>
          <w:szCs w:val="24"/>
        </w:rPr>
      </w:pPr>
    </w:p>
    <w:p w:rsidR="00A05A59" w:rsidRPr="003E279D" w:rsidRDefault="00A05A59" w:rsidP="00A05A59">
      <w:pPr>
        <w:spacing w:line="200" w:lineRule="exact"/>
        <w:rPr>
          <w:rFonts w:eastAsia="Arial"/>
          <w:sz w:val="24"/>
          <w:szCs w:val="24"/>
        </w:rPr>
      </w:pPr>
      <w:r w:rsidRPr="003E279D">
        <w:rPr>
          <w:noProof/>
          <w:sz w:val="20"/>
          <w:szCs w:val="20"/>
        </w:rPr>
        <w:drawing>
          <wp:anchor distT="0" distB="0" distL="114300" distR="114300" simplePos="0" relativeHeight="251671040" behindDoc="1" locked="0" layoutInCell="0" allowOverlap="1" wp14:anchorId="2B8A17EB" wp14:editId="6BC46DA2">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blip>
                    <a:srcRect/>
                    <a:stretch>
                      <a:fillRect/>
                    </a:stretch>
                  </pic:blipFill>
                  <pic:spPr bwMode="auto">
                    <a:xfrm>
                      <a:off x="0" y="0"/>
                      <a:ext cx="914400" cy="483870"/>
                    </a:xfrm>
                    <a:prstGeom prst="rect">
                      <a:avLst/>
                    </a:prstGeom>
                    <a:noFill/>
                  </pic:spPr>
                </pic:pic>
              </a:graphicData>
            </a:graphic>
          </wp:anchor>
        </w:drawing>
      </w:r>
    </w:p>
    <w:p w:rsidR="00A05A59" w:rsidRPr="003E279D" w:rsidRDefault="00A05A59" w:rsidP="00A05A59">
      <w:pPr>
        <w:spacing w:line="200" w:lineRule="exact"/>
        <w:rPr>
          <w:rFonts w:eastAsia="Arial"/>
          <w:sz w:val="24"/>
          <w:szCs w:val="24"/>
        </w:rPr>
      </w:pPr>
    </w:p>
    <w:p w:rsidR="00A05A59" w:rsidRPr="003E279D" w:rsidRDefault="00A05A59" w:rsidP="00A05A59">
      <w:pPr>
        <w:spacing w:line="200" w:lineRule="exact"/>
        <w:rPr>
          <w:rFonts w:eastAsia="Arial"/>
          <w:sz w:val="24"/>
          <w:szCs w:val="24"/>
        </w:rPr>
      </w:pPr>
    </w:p>
    <w:p w:rsidR="00A05A59" w:rsidRPr="003E279D" w:rsidRDefault="00A05A59" w:rsidP="00A05A59">
      <w:pPr>
        <w:spacing w:line="200" w:lineRule="exact"/>
        <w:rPr>
          <w:rFonts w:eastAsia="Arial"/>
          <w:sz w:val="24"/>
          <w:szCs w:val="24"/>
        </w:rPr>
      </w:pPr>
    </w:p>
    <w:p w:rsidR="00A05A59" w:rsidRPr="003E279D" w:rsidRDefault="00A05A59" w:rsidP="00A05A59">
      <w:pPr>
        <w:spacing w:line="275" w:lineRule="exact"/>
        <w:rPr>
          <w:rFonts w:eastAsia="Arial"/>
          <w:sz w:val="24"/>
          <w:szCs w:val="24"/>
        </w:rPr>
      </w:pPr>
    </w:p>
    <w:p w:rsidR="00A05A59" w:rsidRPr="003E279D" w:rsidRDefault="00A05A59" w:rsidP="00A05A59">
      <w:pPr>
        <w:ind w:left="200"/>
      </w:pPr>
      <w:r w:rsidRPr="003E279D">
        <w:rPr>
          <w:rFonts w:eastAsia="Arial"/>
        </w:rPr>
        <w:t>Tổ chức Lương thực và Nông nghiệp của Liên hợp quốc</w:t>
      </w:r>
    </w:p>
    <w:p w:rsidR="00A05A59" w:rsidRPr="003E279D" w:rsidRDefault="00A05A59" w:rsidP="00A05A59">
      <w:pPr>
        <w:ind w:left="200"/>
        <w:rPr>
          <w:lang w:val="fr-FR"/>
        </w:rPr>
      </w:pPr>
      <w:r w:rsidRPr="003E279D">
        <w:rPr>
          <w:rFonts w:eastAsia="Arial"/>
        </w:rPr>
        <w:t xml:space="preserve">Ban thư ký </w:t>
      </w:r>
      <w:r w:rsidRPr="003E279D">
        <w:rPr>
          <w:rFonts w:eastAsia="Arial"/>
          <w:lang w:val="fr-FR"/>
        </w:rPr>
        <w:t xml:space="preserve">IPPC </w:t>
      </w:r>
    </w:p>
    <w:p w:rsidR="00A05A59" w:rsidRPr="003E279D" w:rsidRDefault="00A05A59" w:rsidP="00A05A59">
      <w:pPr>
        <w:spacing w:line="54" w:lineRule="exact"/>
        <w:rPr>
          <w:rFonts w:eastAsia="Arial"/>
          <w:lang w:val="fr-FR"/>
        </w:rPr>
      </w:pPr>
    </w:p>
    <w:p w:rsidR="00A05A59" w:rsidRPr="003E279D" w:rsidRDefault="00A05A59" w:rsidP="00A05A59">
      <w:pPr>
        <w:ind w:left="200"/>
        <w:rPr>
          <w:lang w:val="fr-FR"/>
        </w:rPr>
      </w:pPr>
      <w:r w:rsidRPr="003E279D">
        <w:rPr>
          <w:rFonts w:eastAsia="Arial"/>
          <w:lang w:val="fr-FR"/>
        </w:rPr>
        <w:t>Viale delle Terme di Caracalla, 00153 Rome, Italy</w:t>
      </w:r>
    </w:p>
    <w:p w:rsidR="00A05A59" w:rsidRPr="003E279D" w:rsidRDefault="00A05A59" w:rsidP="00A05A59">
      <w:pPr>
        <w:spacing w:line="56" w:lineRule="exact"/>
        <w:rPr>
          <w:rFonts w:eastAsia="Arial"/>
          <w:lang w:val="fr-FR"/>
        </w:rPr>
      </w:pPr>
    </w:p>
    <w:p w:rsidR="00A05A59" w:rsidRPr="003E279D" w:rsidRDefault="00A05A59" w:rsidP="00A05A59">
      <w:pPr>
        <w:ind w:left="200"/>
      </w:pPr>
      <w:r w:rsidRPr="003E279D">
        <w:rPr>
          <w:rFonts w:eastAsia="Arial"/>
        </w:rPr>
        <w:t>Tel: +39 06 5705 4812 </w:t>
      </w:r>
    </w:p>
    <w:p w:rsidR="00A05A59" w:rsidRPr="003E279D" w:rsidRDefault="00A05A59" w:rsidP="00A05A59">
      <w:pPr>
        <w:spacing w:line="56" w:lineRule="exact"/>
        <w:rPr>
          <w:rFonts w:eastAsia="Arial"/>
        </w:rPr>
      </w:pPr>
    </w:p>
    <w:p w:rsidR="00A05A59" w:rsidRPr="00F918A6" w:rsidRDefault="00A05A59" w:rsidP="00A05A59">
      <w:pPr>
        <w:ind w:left="200"/>
      </w:pPr>
      <w:r w:rsidRPr="003E279D">
        <w:rPr>
          <w:rFonts w:eastAsia="Arial"/>
        </w:rPr>
        <w:t>Email: ippc@fao.org  |  Web: www.ippc.int</w:t>
      </w:r>
    </w:p>
    <w:p w:rsidR="00B711A1" w:rsidRPr="00852CBF" w:rsidRDefault="00B711A1">
      <w:pPr>
        <w:ind w:left="200"/>
        <w:rPr>
          <w:sz w:val="20"/>
          <w:szCs w:val="20"/>
        </w:rPr>
      </w:pPr>
    </w:p>
    <w:sectPr w:rsidR="00B711A1" w:rsidRPr="00852CBF" w:rsidSect="00A05A59">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74" w:rsidRDefault="00AD7074" w:rsidP="00F33724">
      <w:r>
        <w:separator/>
      </w:r>
    </w:p>
  </w:endnote>
  <w:endnote w:type="continuationSeparator" w:id="0">
    <w:p w:rsidR="00AD7074" w:rsidRDefault="00AD7074" w:rsidP="00F3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74" w:rsidRDefault="00AD7074" w:rsidP="00F33724">
      <w:r>
        <w:separator/>
      </w:r>
    </w:p>
  </w:footnote>
  <w:footnote w:type="continuationSeparator" w:id="0">
    <w:p w:rsidR="00AD7074" w:rsidRDefault="00AD7074" w:rsidP="00F33724">
      <w:r>
        <w:continuationSeparator/>
      </w:r>
    </w:p>
  </w:footnote>
  <w:footnote w:id="1">
    <w:p w:rsidR="00FF4743" w:rsidRDefault="00FF4743" w:rsidP="00F025C8">
      <w:pPr>
        <w:tabs>
          <w:tab w:val="left" w:pos="117"/>
        </w:tabs>
        <w:spacing w:line="222" w:lineRule="auto"/>
        <w:ind w:right="20"/>
        <w:jc w:val="both"/>
      </w:pPr>
      <w:r>
        <w:rPr>
          <w:rStyle w:val="FootnoteReference"/>
        </w:rPr>
        <w:footnoteRef/>
      </w:r>
      <w:r>
        <w:t xml:space="preserve"> </w:t>
      </w:r>
      <w:r w:rsidRPr="007F78B9">
        <w:rPr>
          <w:rFonts w:eastAsia="Times New Roman"/>
          <w:color w:val="00B050"/>
          <w:sz w:val="20"/>
          <w:szCs w:val="20"/>
        </w:rPr>
        <w:t xml:space="preserve">Việc đưa biện pháp xử lý KDTV </w:t>
      </w:r>
      <w:r>
        <w:rPr>
          <w:rFonts w:eastAsia="Times New Roman"/>
          <w:color w:val="00B050"/>
          <w:sz w:val="20"/>
          <w:szCs w:val="20"/>
        </w:rPr>
        <w:t>vào</w:t>
      </w:r>
      <w:r w:rsidRPr="007F78B9">
        <w:rPr>
          <w:rFonts w:eastAsia="Times New Roman"/>
          <w:color w:val="00B050"/>
          <w:sz w:val="20"/>
          <w:szCs w:val="20"/>
        </w:rPr>
        <w:t xml:space="preserve"> ISPM này không </w:t>
      </w:r>
      <w:r>
        <w:rPr>
          <w:rFonts w:eastAsia="Times New Roman"/>
          <w:color w:val="00B050"/>
          <w:sz w:val="20"/>
          <w:szCs w:val="20"/>
        </w:rPr>
        <w:t>buộc</w:t>
      </w:r>
      <w:r w:rsidRPr="007F78B9">
        <w:rPr>
          <w:rFonts w:eastAsia="Times New Roman"/>
          <w:color w:val="00B050"/>
          <w:sz w:val="20"/>
          <w:szCs w:val="20"/>
        </w:rPr>
        <w:t xml:space="preserve"> </w:t>
      </w:r>
      <w:r>
        <w:rPr>
          <w:rFonts w:eastAsia="Times New Roman"/>
          <w:color w:val="00B050"/>
          <w:sz w:val="20"/>
          <w:szCs w:val="20"/>
        </w:rPr>
        <w:t>nước thành viên của IPPC phê chuẩn</w:t>
      </w:r>
      <w:r w:rsidRPr="007F78B9">
        <w:rPr>
          <w:rFonts w:eastAsia="Times New Roman"/>
          <w:color w:val="00B050"/>
          <w:sz w:val="20"/>
          <w:szCs w:val="20"/>
        </w:rPr>
        <w:t xml:space="preserve"> </w:t>
      </w:r>
      <w:r>
        <w:rPr>
          <w:rFonts w:eastAsia="Times New Roman"/>
          <w:color w:val="00B050"/>
          <w:sz w:val="20"/>
          <w:szCs w:val="20"/>
        </w:rPr>
        <w:t>biện pháp xử lý đó hoặc phải đăng ký hoặc thông qua để sử dụng</w:t>
      </w:r>
      <w:r w:rsidRPr="007F78B9">
        <w:rPr>
          <w:rFonts w:eastAsia="Times New Roman"/>
          <w:color w:val="00B050"/>
          <w:sz w:val="20"/>
          <w:szCs w:val="20"/>
        </w:rPr>
        <w:t xml:space="preserve"> xử lý </w:t>
      </w:r>
      <w:r>
        <w:rPr>
          <w:rFonts w:eastAsia="Times New Roman"/>
          <w:color w:val="00B050"/>
          <w:sz w:val="20"/>
          <w:szCs w:val="20"/>
        </w:rPr>
        <w:t xml:space="preserve">trên lãnh </w:t>
      </w:r>
      <w:r w:rsidRPr="007F78B9">
        <w:rPr>
          <w:rFonts w:eastAsia="Times New Roman"/>
          <w:color w:val="00B050"/>
          <w:sz w:val="20"/>
          <w:szCs w:val="20"/>
        </w:rPr>
        <w:t>thổ của mình.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040EC8F2"/>
    <w:lvl w:ilvl="0" w:tplc="5E8EFF28">
      <w:start w:val="2"/>
      <w:numFmt w:val="decimal"/>
      <w:lvlText w:val="%1."/>
      <w:lvlJc w:val="left"/>
    </w:lvl>
    <w:lvl w:ilvl="1" w:tplc="4D307E78">
      <w:numFmt w:val="decimal"/>
      <w:lvlText w:val=""/>
      <w:lvlJc w:val="left"/>
    </w:lvl>
    <w:lvl w:ilvl="2" w:tplc="62329588">
      <w:numFmt w:val="decimal"/>
      <w:lvlText w:val=""/>
      <w:lvlJc w:val="left"/>
    </w:lvl>
    <w:lvl w:ilvl="3" w:tplc="FAFAE596">
      <w:numFmt w:val="decimal"/>
      <w:lvlText w:val=""/>
      <w:lvlJc w:val="left"/>
    </w:lvl>
    <w:lvl w:ilvl="4" w:tplc="276CA294">
      <w:numFmt w:val="decimal"/>
      <w:lvlText w:val=""/>
      <w:lvlJc w:val="left"/>
    </w:lvl>
    <w:lvl w:ilvl="5" w:tplc="9E4405FA">
      <w:numFmt w:val="decimal"/>
      <w:lvlText w:val=""/>
      <w:lvlJc w:val="left"/>
    </w:lvl>
    <w:lvl w:ilvl="6" w:tplc="9C422D62">
      <w:numFmt w:val="decimal"/>
      <w:lvlText w:val=""/>
      <w:lvlJc w:val="left"/>
    </w:lvl>
    <w:lvl w:ilvl="7" w:tplc="94F03862">
      <w:numFmt w:val="decimal"/>
      <w:lvlText w:val=""/>
      <w:lvlJc w:val="left"/>
    </w:lvl>
    <w:lvl w:ilvl="8" w:tplc="757ECCB0">
      <w:numFmt w:val="decimal"/>
      <w:lvlText w:val=""/>
      <w:lvlJc w:val="left"/>
    </w:lvl>
  </w:abstractNum>
  <w:abstractNum w:abstractNumId="1">
    <w:nsid w:val="00000124"/>
    <w:multiLevelType w:val="hybridMultilevel"/>
    <w:tmpl w:val="078E300E"/>
    <w:lvl w:ilvl="0" w:tplc="F760C1F0">
      <w:start w:val="1"/>
      <w:numFmt w:val="bullet"/>
      <w:lvlText w:val="-"/>
      <w:lvlJc w:val="left"/>
    </w:lvl>
    <w:lvl w:ilvl="1" w:tplc="AC8C04B8">
      <w:numFmt w:val="decimal"/>
      <w:lvlText w:val=""/>
      <w:lvlJc w:val="left"/>
    </w:lvl>
    <w:lvl w:ilvl="2" w:tplc="79FADC2E">
      <w:numFmt w:val="decimal"/>
      <w:lvlText w:val=""/>
      <w:lvlJc w:val="left"/>
    </w:lvl>
    <w:lvl w:ilvl="3" w:tplc="7FC88080">
      <w:numFmt w:val="decimal"/>
      <w:lvlText w:val=""/>
      <w:lvlJc w:val="left"/>
    </w:lvl>
    <w:lvl w:ilvl="4" w:tplc="4E1E39BC">
      <w:numFmt w:val="decimal"/>
      <w:lvlText w:val=""/>
      <w:lvlJc w:val="left"/>
    </w:lvl>
    <w:lvl w:ilvl="5" w:tplc="5BF668C6">
      <w:numFmt w:val="decimal"/>
      <w:lvlText w:val=""/>
      <w:lvlJc w:val="left"/>
    </w:lvl>
    <w:lvl w:ilvl="6" w:tplc="FC3875A0">
      <w:numFmt w:val="decimal"/>
      <w:lvlText w:val=""/>
      <w:lvlJc w:val="left"/>
    </w:lvl>
    <w:lvl w:ilvl="7" w:tplc="D6807414">
      <w:numFmt w:val="decimal"/>
      <w:lvlText w:val=""/>
      <w:lvlJc w:val="left"/>
    </w:lvl>
    <w:lvl w:ilvl="8" w:tplc="9738D0D4">
      <w:numFmt w:val="decimal"/>
      <w:lvlText w:val=""/>
      <w:lvlJc w:val="left"/>
    </w:lvl>
  </w:abstractNum>
  <w:abstractNum w:abstractNumId="2">
    <w:nsid w:val="0000074D"/>
    <w:multiLevelType w:val="hybridMultilevel"/>
    <w:tmpl w:val="2D4C1E6E"/>
    <w:lvl w:ilvl="0" w:tplc="CFE2ABE0">
      <w:start w:val="1"/>
      <w:numFmt w:val="bullet"/>
      <w:lvlText w:val="-"/>
      <w:lvlJc w:val="left"/>
    </w:lvl>
    <w:lvl w:ilvl="1" w:tplc="289404D0">
      <w:numFmt w:val="decimal"/>
      <w:lvlText w:val=""/>
      <w:lvlJc w:val="left"/>
    </w:lvl>
    <w:lvl w:ilvl="2" w:tplc="1B1C898E">
      <w:numFmt w:val="decimal"/>
      <w:lvlText w:val=""/>
      <w:lvlJc w:val="left"/>
    </w:lvl>
    <w:lvl w:ilvl="3" w:tplc="73BED932">
      <w:numFmt w:val="decimal"/>
      <w:lvlText w:val=""/>
      <w:lvlJc w:val="left"/>
    </w:lvl>
    <w:lvl w:ilvl="4" w:tplc="FB26867A">
      <w:numFmt w:val="decimal"/>
      <w:lvlText w:val=""/>
      <w:lvlJc w:val="left"/>
    </w:lvl>
    <w:lvl w:ilvl="5" w:tplc="5DD8AF0E">
      <w:numFmt w:val="decimal"/>
      <w:lvlText w:val=""/>
      <w:lvlJc w:val="left"/>
    </w:lvl>
    <w:lvl w:ilvl="6" w:tplc="39225BBC">
      <w:numFmt w:val="decimal"/>
      <w:lvlText w:val=""/>
      <w:lvlJc w:val="left"/>
    </w:lvl>
    <w:lvl w:ilvl="7" w:tplc="ACDAA298">
      <w:numFmt w:val="decimal"/>
      <w:lvlText w:val=""/>
      <w:lvlJc w:val="left"/>
    </w:lvl>
    <w:lvl w:ilvl="8" w:tplc="0F4A050E">
      <w:numFmt w:val="decimal"/>
      <w:lvlText w:val=""/>
      <w:lvlJc w:val="left"/>
    </w:lvl>
  </w:abstractNum>
  <w:abstractNum w:abstractNumId="3">
    <w:nsid w:val="00000F3E"/>
    <w:multiLevelType w:val="hybridMultilevel"/>
    <w:tmpl w:val="E632AB06"/>
    <w:lvl w:ilvl="0" w:tplc="AABEB316">
      <w:start w:val="1"/>
      <w:numFmt w:val="bullet"/>
      <w:lvlText w:val="-"/>
      <w:lvlJc w:val="left"/>
    </w:lvl>
    <w:lvl w:ilvl="1" w:tplc="CA9693F0">
      <w:numFmt w:val="decimal"/>
      <w:lvlText w:val=""/>
      <w:lvlJc w:val="left"/>
    </w:lvl>
    <w:lvl w:ilvl="2" w:tplc="DBF852B0">
      <w:numFmt w:val="decimal"/>
      <w:lvlText w:val=""/>
      <w:lvlJc w:val="left"/>
    </w:lvl>
    <w:lvl w:ilvl="3" w:tplc="7C3EDD72">
      <w:numFmt w:val="decimal"/>
      <w:lvlText w:val=""/>
      <w:lvlJc w:val="left"/>
    </w:lvl>
    <w:lvl w:ilvl="4" w:tplc="03E01CB6">
      <w:numFmt w:val="decimal"/>
      <w:lvlText w:val=""/>
      <w:lvlJc w:val="left"/>
    </w:lvl>
    <w:lvl w:ilvl="5" w:tplc="B1E056FA">
      <w:numFmt w:val="decimal"/>
      <w:lvlText w:val=""/>
      <w:lvlJc w:val="left"/>
    </w:lvl>
    <w:lvl w:ilvl="6" w:tplc="4AEE0810">
      <w:numFmt w:val="decimal"/>
      <w:lvlText w:val=""/>
      <w:lvlJc w:val="left"/>
    </w:lvl>
    <w:lvl w:ilvl="7" w:tplc="AD90F788">
      <w:numFmt w:val="decimal"/>
      <w:lvlText w:val=""/>
      <w:lvlJc w:val="left"/>
    </w:lvl>
    <w:lvl w:ilvl="8" w:tplc="C0F03718">
      <w:numFmt w:val="decimal"/>
      <w:lvlText w:val=""/>
      <w:lvlJc w:val="left"/>
    </w:lvl>
  </w:abstractNum>
  <w:abstractNum w:abstractNumId="4">
    <w:nsid w:val="0000153C"/>
    <w:multiLevelType w:val="hybridMultilevel"/>
    <w:tmpl w:val="C35669F8"/>
    <w:lvl w:ilvl="0" w:tplc="C3285C18">
      <w:start w:val="1"/>
      <w:numFmt w:val="decimal"/>
      <w:lvlText w:val="%1"/>
      <w:lvlJc w:val="left"/>
    </w:lvl>
    <w:lvl w:ilvl="1" w:tplc="95A4578A">
      <w:numFmt w:val="decimal"/>
      <w:lvlText w:val=""/>
      <w:lvlJc w:val="left"/>
    </w:lvl>
    <w:lvl w:ilvl="2" w:tplc="A32A2496">
      <w:numFmt w:val="decimal"/>
      <w:lvlText w:val=""/>
      <w:lvlJc w:val="left"/>
    </w:lvl>
    <w:lvl w:ilvl="3" w:tplc="171E5672">
      <w:numFmt w:val="decimal"/>
      <w:lvlText w:val=""/>
      <w:lvlJc w:val="left"/>
    </w:lvl>
    <w:lvl w:ilvl="4" w:tplc="C9ECE4B8">
      <w:numFmt w:val="decimal"/>
      <w:lvlText w:val=""/>
      <w:lvlJc w:val="left"/>
    </w:lvl>
    <w:lvl w:ilvl="5" w:tplc="ED86B6D6">
      <w:numFmt w:val="decimal"/>
      <w:lvlText w:val=""/>
      <w:lvlJc w:val="left"/>
    </w:lvl>
    <w:lvl w:ilvl="6" w:tplc="A5706C8C">
      <w:numFmt w:val="decimal"/>
      <w:lvlText w:val=""/>
      <w:lvlJc w:val="left"/>
    </w:lvl>
    <w:lvl w:ilvl="7" w:tplc="C95A3D4C">
      <w:numFmt w:val="decimal"/>
      <w:lvlText w:val=""/>
      <w:lvlJc w:val="left"/>
    </w:lvl>
    <w:lvl w:ilvl="8" w:tplc="FB664044">
      <w:numFmt w:val="decimal"/>
      <w:lvlText w:val=""/>
      <w:lvlJc w:val="left"/>
    </w:lvl>
  </w:abstractNum>
  <w:abstractNum w:abstractNumId="5">
    <w:nsid w:val="00001547"/>
    <w:multiLevelType w:val="hybridMultilevel"/>
    <w:tmpl w:val="7D3E253A"/>
    <w:lvl w:ilvl="0" w:tplc="63FE7546">
      <w:start w:val="1"/>
      <w:numFmt w:val="bullet"/>
      <w:lvlText w:val="-"/>
      <w:lvlJc w:val="left"/>
    </w:lvl>
    <w:lvl w:ilvl="1" w:tplc="5EAEB5BE">
      <w:numFmt w:val="decimal"/>
      <w:lvlText w:val=""/>
      <w:lvlJc w:val="left"/>
    </w:lvl>
    <w:lvl w:ilvl="2" w:tplc="EF5E8ADA">
      <w:numFmt w:val="decimal"/>
      <w:lvlText w:val=""/>
      <w:lvlJc w:val="left"/>
    </w:lvl>
    <w:lvl w:ilvl="3" w:tplc="526EC4E6">
      <w:numFmt w:val="decimal"/>
      <w:lvlText w:val=""/>
      <w:lvlJc w:val="left"/>
    </w:lvl>
    <w:lvl w:ilvl="4" w:tplc="3768F540">
      <w:numFmt w:val="decimal"/>
      <w:lvlText w:val=""/>
      <w:lvlJc w:val="left"/>
    </w:lvl>
    <w:lvl w:ilvl="5" w:tplc="44E42B1A">
      <w:numFmt w:val="decimal"/>
      <w:lvlText w:val=""/>
      <w:lvlJc w:val="left"/>
    </w:lvl>
    <w:lvl w:ilvl="6" w:tplc="FAC87722">
      <w:numFmt w:val="decimal"/>
      <w:lvlText w:val=""/>
      <w:lvlJc w:val="left"/>
    </w:lvl>
    <w:lvl w:ilvl="7" w:tplc="E4D8F0D2">
      <w:numFmt w:val="decimal"/>
      <w:lvlText w:val=""/>
      <w:lvlJc w:val="left"/>
    </w:lvl>
    <w:lvl w:ilvl="8" w:tplc="6CAA1FFE">
      <w:numFmt w:val="decimal"/>
      <w:lvlText w:val=""/>
      <w:lvlJc w:val="left"/>
    </w:lvl>
  </w:abstractNum>
  <w:abstractNum w:abstractNumId="6">
    <w:nsid w:val="00002D12"/>
    <w:multiLevelType w:val="hybridMultilevel"/>
    <w:tmpl w:val="F4F05B9E"/>
    <w:lvl w:ilvl="0" w:tplc="106EA5DE">
      <w:start w:val="1"/>
      <w:numFmt w:val="bullet"/>
      <w:lvlText w:val="-"/>
      <w:lvlJc w:val="left"/>
    </w:lvl>
    <w:lvl w:ilvl="1" w:tplc="B9F2E7F4">
      <w:numFmt w:val="decimal"/>
      <w:lvlText w:val=""/>
      <w:lvlJc w:val="left"/>
    </w:lvl>
    <w:lvl w:ilvl="2" w:tplc="05BC5D2C">
      <w:numFmt w:val="decimal"/>
      <w:lvlText w:val=""/>
      <w:lvlJc w:val="left"/>
    </w:lvl>
    <w:lvl w:ilvl="3" w:tplc="BD4477E8">
      <w:numFmt w:val="decimal"/>
      <w:lvlText w:val=""/>
      <w:lvlJc w:val="left"/>
    </w:lvl>
    <w:lvl w:ilvl="4" w:tplc="5F5481FE">
      <w:numFmt w:val="decimal"/>
      <w:lvlText w:val=""/>
      <w:lvlJc w:val="left"/>
    </w:lvl>
    <w:lvl w:ilvl="5" w:tplc="523AFB46">
      <w:numFmt w:val="decimal"/>
      <w:lvlText w:val=""/>
      <w:lvlJc w:val="left"/>
    </w:lvl>
    <w:lvl w:ilvl="6" w:tplc="747053E2">
      <w:numFmt w:val="decimal"/>
      <w:lvlText w:val=""/>
      <w:lvlJc w:val="left"/>
    </w:lvl>
    <w:lvl w:ilvl="7" w:tplc="A07AF8F2">
      <w:numFmt w:val="decimal"/>
      <w:lvlText w:val=""/>
      <w:lvlJc w:val="left"/>
    </w:lvl>
    <w:lvl w:ilvl="8" w:tplc="E8407A3E">
      <w:numFmt w:val="decimal"/>
      <w:lvlText w:val=""/>
      <w:lvlJc w:val="left"/>
    </w:lvl>
  </w:abstractNum>
  <w:abstractNum w:abstractNumId="7">
    <w:nsid w:val="0000305E"/>
    <w:multiLevelType w:val="hybridMultilevel"/>
    <w:tmpl w:val="F2D8ECD2"/>
    <w:lvl w:ilvl="0" w:tplc="D168FFCE">
      <w:start w:val="3"/>
      <w:numFmt w:val="decimal"/>
      <w:lvlText w:val="%1."/>
      <w:lvlJc w:val="left"/>
    </w:lvl>
    <w:lvl w:ilvl="1" w:tplc="07FCBC64">
      <w:numFmt w:val="decimal"/>
      <w:lvlText w:val=""/>
      <w:lvlJc w:val="left"/>
    </w:lvl>
    <w:lvl w:ilvl="2" w:tplc="C644A312">
      <w:numFmt w:val="decimal"/>
      <w:lvlText w:val=""/>
      <w:lvlJc w:val="left"/>
    </w:lvl>
    <w:lvl w:ilvl="3" w:tplc="688AE212">
      <w:numFmt w:val="decimal"/>
      <w:lvlText w:val=""/>
      <w:lvlJc w:val="left"/>
    </w:lvl>
    <w:lvl w:ilvl="4" w:tplc="76D2BF72">
      <w:numFmt w:val="decimal"/>
      <w:lvlText w:val=""/>
      <w:lvlJc w:val="left"/>
    </w:lvl>
    <w:lvl w:ilvl="5" w:tplc="1348316A">
      <w:numFmt w:val="decimal"/>
      <w:lvlText w:val=""/>
      <w:lvlJc w:val="left"/>
    </w:lvl>
    <w:lvl w:ilvl="6" w:tplc="19EE4536">
      <w:numFmt w:val="decimal"/>
      <w:lvlText w:val=""/>
      <w:lvlJc w:val="left"/>
    </w:lvl>
    <w:lvl w:ilvl="7" w:tplc="BB30CA68">
      <w:numFmt w:val="decimal"/>
      <w:lvlText w:val=""/>
      <w:lvlJc w:val="left"/>
    </w:lvl>
    <w:lvl w:ilvl="8" w:tplc="8DD4A4BA">
      <w:numFmt w:val="decimal"/>
      <w:lvlText w:val=""/>
      <w:lvlJc w:val="left"/>
    </w:lvl>
  </w:abstractNum>
  <w:abstractNum w:abstractNumId="8">
    <w:nsid w:val="0000390C"/>
    <w:multiLevelType w:val="hybridMultilevel"/>
    <w:tmpl w:val="98D48372"/>
    <w:lvl w:ilvl="0" w:tplc="4BC4F5C6">
      <w:start w:val="1"/>
      <w:numFmt w:val="decimal"/>
      <w:lvlText w:val="%1."/>
      <w:lvlJc w:val="left"/>
    </w:lvl>
    <w:lvl w:ilvl="1" w:tplc="4300D34A">
      <w:numFmt w:val="decimal"/>
      <w:lvlText w:val=""/>
      <w:lvlJc w:val="left"/>
    </w:lvl>
    <w:lvl w:ilvl="2" w:tplc="73282E46">
      <w:numFmt w:val="decimal"/>
      <w:lvlText w:val=""/>
      <w:lvlJc w:val="left"/>
    </w:lvl>
    <w:lvl w:ilvl="3" w:tplc="97528F24">
      <w:numFmt w:val="decimal"/>
      <w:lvlText w:val=""/>
      <w:lvlJc w:val="left"/>
    </w:lvl>
    <w:lvl w:ilvl="4" w:tplc="DB305096">
      <w:numFmt w:val="decimal"/>
      <w:lvlText w:val=""/>
      <w:lvlJc w:val="left"/>
    </w:lvl>
    <w:lvl w:ilvl="5" w:tplc="FFFADF02">
      <w:numFmt w:val="decimal"/>
      <w:lvlText w:val=""/>
      <w:lvlJc w:val="left"/>
    </w:lvl>
    <w:lvl w:ilvl="6" w:tplc="F0C4238E">
      <w:numFmt w:val="decimal"/>
      <w:lvlText w:val=""/>
      <w:lvlJc w:val="left"/>
    </w:lvl>
    <w:lvl w:ilvl="7" w:tplc="60565738">
      <w:numFmt w:val="decimal"/>
      <w:lvlText w:val=""/>
      <w:lvlJc w:val="left"/>
    </w:lvl>
    <w:lvl w:ilvl="8" w:tplc="77D21DF0">
      <w:numFmt w:val="decimal"/>
      <w:lvlText w:val=""/>
      <w:lvlJc w:val="left"/>
    </w:lvl>
  </w:abstractNum>
  <w:abstractNum w:abstractNumId="9">
    <w:nsid w:val="000039B3"/>
    <w:multiLevelType w:val="hybridMultilevel"/>
    <w:tmpl w:val="5412A718"/>
    <w:lvl w:ilvl="0" w:tplc="D7184926">
      <w:start w:val="1"/>
      <w:numFmt w:val="bullet"/>
      <w:lvlText w:val="-"/>
      <w:lvlJc w:val="left"/>
    </w:lvl>
    <w:lvl w:ilvl="1" w:tplc="97E25C9C">
      <w:numFmt w:val="decimal"/>
      <w:lvlText w:val=""/>
      <w:lvlJc w:val="left"/>
    </w:lvl>
    <w:lvl w:ilvl="2" w:tplc="4BC2E80C">
      <w:numFmt w:val="decimal"/>
      <w:lvlText w:val=""/>
      <w:lvlJc w:val="left"/>
    </w:lvl>
    <w:lvl w:ilvl="3" w:tplc="B9440798">
      <w:numFmt w:val="decimal"/>
      <w:lvlText w:val=""/>
      <w:lvlJc w:val="left"/>
    </w:lvl>
    <w:lvl w:ilvl="4" w:tplc="A6C2D95E">
      <w:numFmt w:val="decimal"/>
      <w:lvlText w:val=""/>
      <w:lvlJc w:val="left"/>
    </w:lvl>
    <w:lvl w:ilvl="5" w:tplc="A814A0C6">
      <w:numFmt w:val="decimal"/>
      <w:lvlText w:val=""/>
      <w:lvlJc w:val="left"/>
    </w:lvl>
    <w:lvl w:ilvl="6" w:tplc="509E55BC">
      <w:numFmt w:val="decimal"/>
      <w:lvlText w:val=""/>
      <w:lvlJc w:val="left"/>
    </w:lvl>
    <w:lvl w:ilvl="7" w:tplc="A29A9B6A">
      <w:numFmt w:val="decimal"/>
      <w:lvlText w:val=""/>
      <w:lvlJc w:val="left"/>
    </w:lvl>
    <w:lvl w:ilvl="8" w:tplc="CD26C82C">
      <w:numFmt w:val="decimal"/>
      <w:lvlText w:val=""/>
      <w:lvlJc w:val="left"/>
    </w:lvl>
  </w:abstractNum>
  <w:abstractNum w:abstractNumId="10">
    <w:nsid w:val="0000440D"/>
    <w:multiLevelType w:val="hybridMultilevel"/>
    <w:tmpl w:val="F6DAA92C"/>
    <w:lvl w:ilvl="0" w:tplc="6C7EBDFC">
      <w:start w:val="1"/>
      <w:numFmt w:val="bullet"/>
      <w:lvlText w:val="-"/>
      <w:lvlJc w:val="left"/>
    </w:lvl>
    <w:lvl w:ilvl="1" w:tplc="E4CAC4F8">
      <w:numFmt w:val="decimal"/>
      <w:lvlText w:val=""/>
      <w:lvlJc w:val="left"/>
    </w:lvl>
    <w:lvl w:ilvl="2" w:tplc="161EF03A">
      <w:numFmt w:val="decimal"/>
      <w:lvlText w:val=""/>
      <w:lvlJc w:val="left"/>
    </w:lvl>
    <w:lvl w:ilvl="3" w:tplc="8522D076">
      <w:numFmt w:val="decimal"/>
      <w:lvlText w:val=""/>
      <w:lvlJc w:val="left"/>
    </w:lvl>
    <w:lvl w:ilvl="4" w:tplc="DE90FBF0">
      <w:numFmt w:val="decimal"/>
      <w:lvlText w:val=""/>
      <w:lvlJc w:val="left"/>
    </w:lvl>
    <w:lvl w:ilvl="5" w:tplc="BFBE77CE">
      <w:numFmt w:val="decimal"/>
      <w:lvlText w:val=""/>
      <w:lvlJc w:val="left"/>
    </w:lvl>
    <w:lvl w:ilvl="6" w:tplc="BBC02CB6">
      <w:numFmt w:val="decimal"/>
      <w:lvlText w:val=""/>
      <w:lvlJc w:val="left"/>
    </w:lvl>
    <w:lvl w:ilvl="7" w:tplc="A02E79FA">
      <w:numFmt w:val="decimal"/>
      <w:lvlText w:val=""/>
      <w:lvlJc w:val="left"/>
    </w:lvl>
    <w:lvl w:ilvl="8" w:tplc="D004A4E2">
      <w:numFmt w:val="decimal"/>
      <w:lvlText w:val=""/>
      <w:lvlJc w:val="left"/>
    </w:lvl>
  </w:abstractNum>
  <w:abstractNum w:abstractNumId="11">
    <w:nsid w:val="0000491C"/>
    <w:multiLevelType w:val="hybridMultilevel"/>
    <w:tmpl w:val="0C6271CA"/>
    <w:lvl w:ilvl="0" w:tplc="AC6638D0">
      <w:start w:val="1"/>
      <w:numFmt w:val="bullet"/>
      <w:lvlText w:val="-"/>
      <w:lvlJc w:val="left"/>
    </w:lvl>
    <w:lvl w:ilvl="1" w:tplc="0292045E">
      <w:numFmt w:val="decimal"/>
      <w:lvlText w:val=""/>
      <w:lvlJc w:val="left"/>
    </w:lvl>
    <w:lvl w:ilvl="2" w:tplc="DAE07904">
      <w:numFmt w:val="decimal"/>
      <w:lvlText w:val=""/>
      <w:lvlJc w:val="left"/>
    </w:lvl>
    <w:lvl w:ilvl="3" w:tplc="22463BDA">
      <w:numFmt w:val="decimal"/>
      <w:lvlText w:val=""/>
      <w:lvlJc w:val="left"/>
    </w:lvl>
    <w:lvl w:ilvl="4" w:tplc="8C36607A">
      <w:numFmt w:val="decimal"/>
      <w:lvlText w:val=""/>
      <w:lvlJc w:val="left"/>
    </w:lvl>
    <w:lvl w:ilvl="5" w:tplc="95E05AB8">
      <w:numFmt w:val="decimal"/>
      <w:lvlText w:val=""/>
      <w:lvlJc w:val="left"/>
    </w:lvl>
    <w:lvl w:ilvl="6" w:tplc="AEF6C34C">
      <w:numFmt w:val="decimal"/>
      <w:lvlText w:val=""/>
      <w:lvlJc w:val="left"/>
    </w:lvl>
    <w:lvl w:ilvl="7" w:tplc="F2C4FD34">
      <w:numFmt w:val="decimal"/>
      <w:lvlText w:val=""/>
      <w:lvlJc w:val="left"/>
    </w:lvl>
    <w:lvl w:ilvl="8" w:tplc="545E0472">
      <w:numFmt w:val="decimal"/>
      <w:lvlText w:val=""/>
      <w:lvlJc w:val="left"/>
    </w:lvl>
  </w:abstractNum>
  <w:abstractNum w:abstractNumId="12">
    <w:nsid w:val="00004D06"/>
    <w:multiLevelType w:val="hybridMultilevel"/>
    <w:tmpl w:val="D58271B6"/>
    <w:lvl w:ilvl="0" w:tplc="CF6E6734">
      <w:start w:val="1"/>
      <w:numFmt w:val="bullet"/>
      <w:lvlText w:val="-"/>
      <w:lvlJc w:val="left"/>
    </w:lvl>
    <w:lvl w:ilvl="1" w:tplc="9F0875A0">
      <w:numFmt w:val="decimal"/>
      <w:lvlText w:val=""/>
      <w:lvlJc w:val="left"/>
    </w:lvl>
    <w:lvl w:ilvl="2" w:tplc="13609150">
      <w:numFmt w:val="decimal"/>
      <w:lvlText w:val=""/>
      <w:lvlJc w:val="left"/>
    </w:lvl>
    <w:lvl w:ilvl="3" w:tplc="56961BE0">
      <w:numFmt w:val="decimal"/>
      <w:lvlText w:val=""/>
      <w:lvlJc w:val="left"/>
    </w:lvl>
    <w:lvl w:ilvl="4" w:tplc="CCBA769A">
      <w:numFmt w:val="decimal"/>
      <w:lvlText w:val=""/>
      <w:lvlJc w:val="left"/>
    </w:lvl>
    <w:lvl w:ilvl="5" w:tplc="87FEA782">
      <w:numFmt w:val="decimal"/>
      <w:lvlText w:val=""/>
      <w:lvlJc w:val="left"/>
    </w:lvl>
    <w:lvl w:ilvl="6" w:tplc="A742FB12">
      <w:numFmt w:val="decimal"/>
      <w:lvlText w:val=""/>
      <w:lvlJc w:val="left"/>
    </w:lvl>
    <w:lvl w:ilvl="7" w:tplc="814A50EC">
      <w:numFmt w:val="decimal"/>
      <w:lvlText w:val=""/>
      <w:lvlJc w:val="left"/>
    </w:lvl>
    <w:lvl w:ilvl="8" w:tplc="E53CB3FC">
      <w:numFmt w:val="decimal"/>
      <w:lvlText w:val=""/>
      <w:lvlJc w:val="left"/>
    </w:lvl>
  </w:abstractNum>
  <w:abstractNum w:abstractNumId="13">
    <w:nsid w:val="00004DB7"/>
    <w:multiLevelType w:val="hybridMultilevel"/>
    <w:tmpl w:val="6C3238A0"/>
    <w:lvl w:ilvl="0" w:tplc="A97C6F22">
      <w:start w:val="1"/>
      <w:numFmt w:val="bullet"/>
      <w:lvlText w:val="-"/>
      <w:lvlJc w:val="left"/>
    </w:lvl>
    <w:lvl w:ilvl="1" w:tplc="E54296E4">
      <w:numFmt w:val="decimal"/>
      <w:lvlText w:val=""/>
      <w:lvlJc w:val="left"/>
    </w:lvl>
    <w:lvl w:ilvl="2" w:tplc="2B302A2A">
      <w:numFmt w:val="decimal"/>
      <w:lvlText w:val=""/>
      <w:lvlJc w:val="left"/>
    </w:lvl>
    <w:lvl w:ilvl="3" w:tplc="0630CAEA">
      <w:numFmt w:val="decimal"/>
      <w:lvlText w:val=""/>
      <w:lvlJc w:val="left"/>
    </w:lvl>
    <w:lvl w:ilvl="4" w:tplc="1C0A26F6">
      <w:numFmt w:val="decimal"/>
      <w:lvlText w:val=""/>
      <w:lvlJc w:val="left"/>
    </w:lvl>
    <w:lvl w:ilvl="5" w:tplc="305A72DE">
      <w:numFmt w:val="decimal"/>
      <w:lvlText w:val=""/>
      <w:lvlJc w:val="left"/>
    </w:lvl>
    <w:lvl w:ilvl="6" w:tplc="4964E734">
      <w:numFmt w:val="decimal"/>
      <w:lvlText w:val=""/>
      <w:lvlJc w:val="left"/>
    </w:lvl>
    <w:lvl w:ilvl="7" w:tplc="7D1868B6">
      <w:numFmt w:val="decimal"/>
      <w:lvlText w:val=""/>
      <w:lvlJc w:val="left"/>
    </w:lvl>
    <w:lvl w:ilvl="8" w:tplc="8F2ACC70">
      <w:numFmt w:val="decimal"/>
      <w:lvlText w:val=""/>
      <w:lvlJc w:val="left"/>
    </w:lvl>
  </w:abstractNum>
  <w:abstractNum w:abstractNumId="14">
    <w:nsid w:val="00004DC8"/>
    <w:multiLevelType w:val="hybridMultilevel"/>
    <w:tmpl w:val="3590306C"/>
    <w:lvl w:ilvl="0" w:tplc="F8660A2A">
      <w:start w:val="4"/>
      <w:numFmt w:val="decimal"/>
      <w:lvlText w:val="%1."/>
      <w:lvlJc w:val="left"/>
    </w:lvl>
    <w:lvl w:ilvl="1" w:tplc="2D9E6344">
      <w:numFmt w:val="decimal"/>
      <w:lvlText w:val=""/>
      <w:lvlJc w:val="left"/>
    </w:lvl>
    <w:lvl w:ilvl="2" w:tplc="84D8D30C">
      <w:numFmt w:val="decimal"/>
      <w:lvlText w:val=""/>
      <w:lvlJc w:val="left"/>
    </w:lvl>
    <w:lvl w:ilvl="3" w:tplc="EDA458E0">
      <w:numFmt w:val="decimal"/>
      <w:lvlText w:val=""/>
      <w:lvlJc w:val="left"/>
    </w:lvl>
    <w:lvl w:ilvl="4" w:tplc="F4A01DD8">
      <w:numFmt w:val="decimal"/>
      <w:lvlText w:val=""/>
      <w:lvlJc w:val="left"/>
    </w:lvl>
    <w:lvl w:ilvl="5" w:tplc="6B1A1C56">
      <w:numFmt w:val="decimal"/>
      <w:lvlText w:val=""/>
      <w:lvlJc w:val="left"/>
    </w:lvl>
    <w:lvl w:ilvl="6" w:tplc="71787D40">
      <w:numFmt w:val="decimal"/>
      <w:lvlText w:val=""/>
      <w:lvlJc w:val="left"/>
    </w:lvl>
    <w:lvl w:ilvl="7" w:tplc="85AECCD8">
      <w:numFmt w:val="decimal"/>
      <w:lvlText w:val=""/>
      <w:lvlJc w:val="left"/>
    </w:lvl>
    <w:lvl w:ilvl="8" w:tplc="347E24BA">
      <w:numFmt w:val="decimal"/>
      <w:lvlText w:val=""/>
      <w:lvlJc w:val="left"/>
    </w:lvl>
  </w:abstractNum>
  <w:abstractNum w:abstractNumId="15">
    <w:nsid w:val="000054DE"/>
    <w:multiLevelType w:val="hybridMultilevel"/>
    <w:tmpl w:val="C9C8AE48"/>
    <w:lvl w:ilvl="0" w:tplc="9FD41A70">
      <w:start w:val="1"/>
      <w:numFmt w:val="bullet"/>
      <w:lvlText w:val="-"/>
      <w:lvlJc w:val="left"/>
    </w:lvl>
    <w:lvl w:ilvl="1" w:tplc="99EEC9FE">
      <w:numFmt w:val="decimal"/>
      <w:lvlText w:val=""/>
      <w:lvlJc w:val="left"/>
    </w:lvl>
    <w:lvl w:ilvl="2" w:tplc="D16806DA">
      <w:numFmt w:val="decimal"/>
      <w:lvlText w:val=""/>
      <w:lvlJc w:val="left"/>
    </w:lvl>
    <w:lvl w:ilvl="3" w:tplc="3A1E244E">
      <w:numFmt w:val="decimal"/>
      <w:lvlText w:val=""/>
      <w:lvlJc w:val="left"/>
    </w:lvl>
    <w:lvl w:ilvl="4" w:tplc="43F80F28">
      <w:numFmt w:val="decimal"/>
      <w:lvlText w:val=""/>
      <w:lvlJc w:val="left"/>
    </w:lvl>
    <w:lvl w:ilvl="5" w:tplc="EFD441C2">
      <w:numFmt w:val="decimal"/>
      <w:lvlText w:val=""/>
      <w:lvlJc w:val="left"/>
    </w:lvl>
    <w:lvl w:ilvl="6" w:tplc="42B0BCFC">
      <w:numFmt w:val="decimal"/>
      <w:lvlText w:val=""/>
      <w:lvlJc w:val="left"/>
    </w:lvl>
    <w:lvl w:ilvl="7" w:tplc="8DBA858C">
      <w:numFmt w:val="decimal"/>
      <w:lvlText w:val=""/>
      <w:lvlJc w:val="left"/>
    </w:lvl>
    <w:lvl w:ilvl="8" w:tplc="C2D4B932">
      <w:numFmt w:val="decimal"/>
      <w:lvlText w:val=""/>
      <w:lvlJc w:val="left"/>
    </w:lvl>
  </w:abstractNum>
  <w:abstractNum w:abstractNumId="16">
    <w:nsid w:val="00006443"/>
    <w:multiLevelType w:val="hybridMultilevel"/>
    <w:tmpl w:val="3FB08D38"/>
    <w:lvl w:ilvl="0" w:tplc="11228372">
      <w:start w:val="5"/>
      <w:numFmt w:val="decimal"/>
      <w:lvlText w:val="%1."/>
      <w:lvlJc w:val="left"/>
    </w:lvl>
    <w:lvl w:ilvl="1" w:tplc="406A8CF4">
      <w:numFmt w:val="decimal"/>
      <w:lvlText w:val=""/>
      <w:lvlJc w:val="left"/>
    </w:lvl>
    <w:lvl w:ilvl="2" w:tplc="D842D474">
      <w:numFmt w:val="decimal"/>
      <w:lvlText w:val=""/>
      <w:lvlJc w:val="left"/>
    </w:lvl>
    <w:lvl w:ilvl="3" w:tplc="2676F20C">
      <w:numFmt w:val="decimal"/>
      <w:lvlText w:val=""/>
      <w:lvlJc w:val="left"/>
    </w:lvl>
    <w:lvl w:ilvl="4" w:tplc="56B006D4">
      <w:numFmt w:val="decimal"/>
      <w:lvlText w:val=""/>
      <w:lvlJc w:val="left"/>
    </w:lvl>
    <w:lvl w:ilvl="5" w:tplc="44E8FE52">
      <w:numFmt w:val="decimal"/>
      <w:lvlText w:val=""/>
      <w:lvlJc w:val="left"/>
    </w:lvl>
    <w:lvl w:ilvl="6" w:tplc="51D6E162">
      <w:numFmt w:val="decimal"/>
      <w:lvlText w:val=""/>
      <w:lvlJc w:val="left"/>
    </w:lvl>
    <w:lvl w:ilvl="7" w:tplc="EE106008">
      <w:numFmt w:val="decimal"/>
      <w:lvlText w:val=""/>
      <w:lvlJc w:val="left"/>
    </w:lvl>
    <w:lvl w:ilvl="8" w:tplc="71B0ED82">
      <w:numFmt w:val="decimal"/>
      <w:lvlText w:val=""/>
      <w:lvlJc w:val="left"/>
    </w:lvl>
  </w:abstractNum>
  <w:abstractNum w:abstractNumId="17">
    <w:nsid w:val="000066BB"/>
    <w:multiLevelType w:val="hybridMultilevel"/>
    <w:tmpl w:val="4B349850"/>
    <w:lvl w:ilvl="0" w:tplc="D34EE520">
      <w:start w:val="6"/>
      <w:numFmt w:val="decimal"/>
      <w:lvlText w:val="%1."/>
      <w:lvlJc w:val="left"/>
    </w:lvl>
    <w:lvl w:ilvl="1" w:tplc="7F42A252">
      <w:numFmt w:val="decimal"/>
      <w:lvlText w:val=""/>
      <w:lvlJc w:val="left"/>
    </w:lvl>
    <w:lvl w:ilvl="2" w:tplc="AF1AFCFE">
      <w:numFmt w:val="decimal"/>
      <w:lvlText w:val=""/>
      <w:lvlJc w:val="left"/>
    </w:lvl>
    <w:lvl w:ilvl="3" w:tplc="48B0E30A">
      <w:numFmt w:val="decimal"/>
      <w:lvlText w:val=""/>
      <w:lvlJc w:val="left"/>
    </w:lvl>
    <w:lvl w:ilvl="4" w:tplc="87706A56">
      <w:numFmt w:val="decimal"/>
      <w:lvlText w:val=""/>
      <w:lvlJc w:val="left"/>
    </w:lvl>
    <w:lvl w:ilvl="5" w:tplc="FC12C802">
      <w:numFmt w:val="decimal"/>
      <w:lvlText w:val=""/>
      <w:lvlJc w:val="left"/>
    </w:lvl>
    <w:lvl w:ilvl="6" w:tplc="8FA8C91E">
      <w:numFmt w:val="decimal"/>
      <w:lvlText w:val=""/>
      <w:lvlJc w:val="left"/>
    </w:lvl>
    <w:lvl w:ilvl="7" w:tplc="0CE65088">
      <w:numFmt w:val="decimal"/>
      <w:lvlText w:val=""/>
      <w:lvlJc w:val="left"/>
    </w:lvl>
    <w:lvl w:ilvl="8" w:tplc="F2D809B2">
      <w:numFmt w:val="decimal"/>
      <w:lvlText w:val=""/>
      <w:lvlJc w:val="left"/>
    </w:lvl>
  </w:abstractNum>
  <w:abstractNum w:abstractNumId="18">
    <w:nsid w:val="00007E87"/>
    <w:multiLevelType w:val="hybridMultilevel"/>
    <w:tmpl w:val="F3D263F8"/>
    <w:lvl w:ilvl="0" w:tplc="B81EF24A">
      <w:start w:val="1"/>
      <w:numFmt w:val="lowerLetter"/>
      <w:lvlText w:val="(%1)"/>
      <w:lvlJc w:val="left"/>
    </w:lvl>
    <w:lvl w:ilvl="1" w:tplc="8E282A56">
      <w:numFmt w:val="decimal"/>
      <w:lvlText w:val=""/>
      <w:lvlJc w:val="left"/>
    </w:lvl>
    <w:lvl w:ilvl="2" w:tplc="AC3C0454">
      <w:numFmt w:val="decimal"/>
      <w:lvlText w:val=""/>
      <w:lvlJc w:val="left"/>
    </w:lvl>
    <w:lvl w:ilvl="3" w:tplc="4AD2E114">
      <w:numFmt w:val="decimal"/>
      <w:lvlText w:val=""/>
      <w:lvlJc w:val="left"/>
    </w:lvl>
    <w:lvl w:ilvl="4" w:tplc="7A5EDCAA">
      <w:numFmt w:val="decimal"/>
      <w:lvlText w:val=""/>
      <w:lvlJc w:val="left"/>
    </w:lvl>
    <w:lvl w:ilvl="5" w:tplc="15444D3E">
      <w:numFmt w:val="decimal"/>
      <w:lvlText w:val=""/>
      <w:lvlJc w:val="left"/>
    </w:lvl>
    <w:lvl w:ilvl="6" w:tplc="B0066B9E">
      <w:numFmt w:val="decimal"/>
      <w:lvlText w:val=""/>
      <w:lvlJc w:val="left"/>
    </w:lvl>
    <w:lvl w:ilvl="7" w:tplc="E7EAB48C">
      <w:numFmt w:val="decimal"/>
      <w:lvlText w:val=""/>
      <w:lvlJc w:val="left"/>
    </w:lvl>
    <w:lvl w:ilvl="8" w:tplc="CF6A9E7C">
      <w:numFmt w:val="decimal"/>
      <w:lvlText w:val=""/>
      <w:lvlJc w:val="left"/>
    </w:lvl>
  </w:abstractNum>
  <w:abstractNum w:abstractNumId="19">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8322E"/>
    <w:multiLevelType w:val="hybridMultilevel"/>
    <w:tmpl w:val="5126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16"/>
  </w:num>
  <w:num w:numId="19">
    <w:abstractNumId w:val="17"/>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A1"/>
    <w:rsid w:val="00005067"/>
    <w:rsid w:val="000105D1"/>
    <w:rsid w:val="000210FD"/>
    <w:rsid w:val="000669CE"/>
    <w:rsid w:val="00087224"/>
    <w:rsid w:val="000921FC"/>
    <w:rsid w:val="0009292A"/>
    <w:rsid w:val="000B4B65"/>
    <w:rsid w:val="000D1BDF"/>
    <w:rsid w:val="000E75EB"/>
    <w:rsid w:val="000F4DDC"/>
    <w:rsid w:val="001015AB"/>
    <w:rsid w:val="001026DA"/>
    <w:rsid w:val="00110055"/>
    <w:rsid w:val="001342B7"/>
    <w:rsid w:val="00151BFB"/>
    <w:rsid w:val="00160B21"/>
    <w:rsid w:val="00170486"/>
    <w:rsid w:val="001E4B63"/>
    <w:rsid w:val="001F2A8B"/>
    <w:rsid w:val="00232B25"/>
    <w:rsid w:val="002408BA"/>
    <w:rsid w:val="00246499"/>
    <w:rsid w:val="00267B88"/>
    <w:rsid w:val="00271CF0"/>
    <w:rsid w:val="002B5A20"/>
    <w:rsid w:val="002C1D17"/>
    <w:rsid w:val="0031653C"/>
    <w:rsid w:val="00353FAD"/>
    <w:rsid w:val="003743CC"/>
    <w:rsid w:val="00374D9E"/>
    <w:rsid w:val="003813F5"/>
    <w:rsid w:val="003969FE"/>
    <w:rsid w:val="003B5EB0"/>
    <w:rsid w:val="003C0945"/>
    <w:rsid w:val="00405243"/>
    <w:rsid w:val="00417D5F"/>
    <w:rsid w:val="00423DCF"/>
    <w:rsid w:val="00431A0C"/>
    <w:rsid w:val="004505C5"/>
    <w:rsid w:val="00457991"/>
    <w:rsid w:val="00464793"/>
    <w:rsid w:val="00485332"/>
    <w:rsid w:val="00486772"/>
    <w:rsid w:val="00497FE8"/>
    <w:rsid w:val="004B12B3"/>
    <w:rsid w:val="004C431A"/>
    <w:rsid w:val="004E5D6B"/>
    <w:rsid w:val="004F4F06"/>
    <w:rsid w:val="004F7FA4"/>
    <w:rsid w:val="005013E3"/>
    <w:rsid w:val="005266CF"/>
    <w:rsid w:val="00585C87"/>
    <w:rsid w:val="00594E23"/>
    <w:rsid w:val="005C05A6"/>
    <w:rsid w:val="005E3483"/>
    <w:rsid w:val="00611487"/>
    <w:rsid w:val="00636475"/>
    <w:rsid w:val="006422E4"/>
    <w:rsid w:val="00642D93"/>
    <w:rsid w:val="006523E2"/>
    <w:rsid w:val="00690D8C"/>
    <w:rsid w:val="006957D3"/>
    <w:rsid w:val="006A5FEC"/>
    <w:rsid w:val="006F4D9E"/>
    <w:rsid w:val="00744BDA"/>
    <w:rsid w:val="0076215F"/>
    <w:rsid w:val="00782A83"/>
    <w:rsid w:val="007C4110"/>
    <w:rsid w:val="007F78B9"/>
    <w:rsid w:val="008120F5"/>
    <w:rsid w:val="00852323"/>
    <w:rsid w:val="00852CBF"/>
    <w:rsid w:val="00875AC8"/>
    <w:rsid w:val="008875C1"/>
    <w:rsid w:val="008A453E"/>
    <w:rsid w:val="008C72C8"/>
    <w:rsid w:val="008D6DC5"/>
    <w:rsid w:val="0090135B"/>
    <w:rsid w:val="009234A5"/>
    <w:rsid w:val="0094543D"/>
    <w:rsid w:val="009464E1"/>
    <w:rsid w:val="0097433A"/>
    <w:rsid w:val="0098752B"/>
    <w:rsid w:val="00987567"/>
    <w:rsid w:val="009914E4"/>
    <w:rsid w:val="00991527"/>
    <w:rsid w:val="009A2E2D"/>
    <w:rsid w:val="009B4328"/>
    <w:rsid w:val="009B589C"/>
    <w:rsid w:val="00A05A59"/>
    <w:rsid w:val="00A0693F"/>
    <w:rsid w:val="00A078CF"/>
    <w:rsid w:val="00A13E90"/>
    <w:rsid w:val="00A2105B"/>
    <w:rsid w:val="00A24C9D"/>
    <w:rsid w:val="00A333FB"/>
    <w:rsid w:val="00A917AC"/>
    <w:rsid w:val="00AA6999"/>
    <w:rsid w:val="00AB3F6C"/>
    <w:rsid w:val="00AC1A54"/>
    <w:rsid w:val="00AD7074"/>
    <w:rsid w:val="00AE5EA1"/>
    <w:rsid w:val="00AE6DB8"/>
    <w:rsid w:val="00B0213E"/>
    <w:rsid w:val="00B122E7"/>
    <w:rsid w:val="00B23A10"/>
    <w:rsid w:val="00B5258B"/>
    <w:rsid w:val="00B711A1"/>
    <w:rsid w:val="00B739C2"/>
    <w:rsid w:val="00B74861"/>
    <w:rsid w:val="00B83514"/>
    <w:rsid w:val="00B925A6"/>
    <w:rsid w:val="00B92801"/>
    <w:rsid w:val="00BA239A"/>
    <w:rsid w:val="00BE05E2"/>
    <w:rsid w:val="00BE7030"/>
    <w:rsid w:val="00C15B1D"/>
    <w:rsid w:val="00C526E6"/>
    <w:rsid w:val="00C54EAE"/>
    <w:rsid w:val="00C71A4A"/>
    <w:rsid w:val="00C80D91"/>
    <w:rsid w:val="00CE64BD"/>
    <w:rsid w:val="00CF11A9"/>
    <w:rsid w:val="00D22C44"/>
    <w:rsid w:val="00D3004E"/>
    <w:rsid w:val="00D43271"/>
    <w:rsid w:val="00D447AC"/>
    <w:rsid w:val="00D455D8"/>
    <w:rsid w:val="00D64C89"/>
    <w:rsid w:val="00D80C6C"/>
    <w:rsid w:val="00D84BBE"/>
    <w:rsid w:val="00D952A4"/>
    <w:rsid w:val="00DB151D"/>
    <w:rsid w:val="00DE6C8D"/>
    <w:rsid w:val="00E02890"/>
    <w:rsid w:val="00E37AD5"/>
    <w:rsid w:val="00E50532"/>
    <w:rsid w:val="00E83462"/>
    <w:rsid w:val="00EB38D0"/>
    <w:rsid w:val="00EC3287"/>
    <w:rsid w:val="00EC6ACA"/>
    <w:rsid w:val="00ED5E7D"/>
    <w:rsid w:val="00F025C8"/>
    <w:rsid w:val="00F02DBE"/>
    <w:rsid w:val="00F12FD7"/>
    <w:rsid w:val="00F20577"/>
    <w:rsid w:val="00F20731"/>
    <w:rsid w:val="00F23780"/>
    <w:rsid w:val="00F32588"/>
    <w:rsid w:val="00F33724"/>
    <w:rsid w:val="00F40F25"/>
    <w:rsid w:val="00F82EE6"/>
    <w:rsid w:val="00F92FFE"/>
    <w:rsid w:val="00FA7309"/>
    <w:rsid w:val="00FC1314"/>
    <w:rsid w:val="00FD42AF"/>
    <w:rsid w:val="00FF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0BA30-0B21-4211-B6B3-0381E36E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C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C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246499"/>
    <w:pPr>
      <w:ind w:left="720"/>
      <w:contextualSpacing/>
    </w:pPr>
  </w:style>
  <w:style w:type="character" w:styleId="SubtleEmphasis">
    <w:name w:val="Subtle Emphasis"/>
    <w:basedOn w:val="DefaultParagraphFont"/>
    <w:uiPriority w:val="19"/>
    <w:qFormat/>
    <w:rsid w:val="00690D8C"/>
    <w:rPr>
      <w:i/>
      <w:iCs/>
      <w:color w:val="404040" w:themeColor="text1" w:themeTint="BF"/>
    </w:rPr>
  </w:style>
  <w:style w:type="paragraph" w:styleId="FootnoteText">
    <w:name w:val="footnote text"/>
    <w:basedOn w:val="Normal"/>
    <w:link w:val="FootnoteTextChar"/>
    <w:uiPriority w:val="99"/>
    <w:semiHidden/>
    <w:unhideWhenUsed/>
    <w:rsid w:val="00F33724"/>
    <w:rPr>
      <w:sz w:val="20"/>
      <w:szCs w:val="20"/>
    </w:rPr>
  </w:style>
  <w:style w:type="character" w:customStyle="1" w:styleId="FootnoteTextChar">
    <w:name w:val="Footnote Text Char"/>
    <w:basedOn w:val="DefaultParagraphFont"/>
    <w:link w:val="FootnoteText"/>
    <w:uiPriority w:val="99"/>
    <w:semiHidden/>
    <w:rsid w:val="00F33724"/>
    <w:rPr>
      <w:sz w:val="20"/>
      <w:szCs w:val="20"/>
    </w:rPr>
  </w:style>
  <w:style w:type="character" w:styleId="FootnoteReference">
    <w:name w:val="footnote reference"/>
    <w:basedOn w:val="DefaultParagraphFont"/>
    <w:uiPriority w:val="99"/>
    <w:semiHidden/>
    <w:unhideWhenUsed/>
    <w:rsid w:val="00F33724"/>
    <w:rPr>
      <w:vertAlign w:val="superscript"/>
    </w:rPr>
  </w:style>
  <w:style w:type="character" w:customStyle="1" w:styleId="Heading1Char">
    <w:name w:val="Heading 1 Char"/>
    <w:basedOn w:val="DefaultParagraphFont"/>
    <w:link w:val="Heading1"/>
    <w:uiPriority w:val="9"/>
    <w:rsid w:val="00852C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2CB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82EE6"/>
    <w:pPr>
      <w:spacing w:line="259" w:lineRule="auto"/>
      <w:outlineLvl w:val="9"/>
    </w:pPr>
  </w:style>
  <w:style w:type="paragraph" w:styleId="TOC1">
    <w:name w:val="toc 1"/>
    <w:basedOn w:val="Normal"/>
    <w:next w:val="Normal"/>
    <w:autoRedefine/>
    <w:uiPriority w:val="39"/>
    <w:unhideWhenUsed/>
    <w:rsid w:val="00F82EE6"/>
    <w:pPr>
      <w:spacing w:after="100"/>
    </w:pPr>
  </w:style>
  <w:style w:type="paragraph" w:styleId="TOC2">
    <w:name w:val="toc 2"/>
    <w:basedOn w:val="Normal"/>
    <w:next w:val="Normal"/>
    <w:autoRedefine/>
    <w:uiPriority w:val="39"/>
    <w:unhideWhenUsed/>
    <w:rsid w:val="00F82E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064291">
      <w:bodyDiv w:val="1"/>
      <w:marLeft w:val="0"/>
      <w:marRight w:val="0"/>
      <w:marTop w:val="0"/>
      <w:marBottom w:val="0"/>
      <w:divBdr>
        <w:top w:val="none" w:sz="0" w:space="0" w:color="auto"/>
        <w:left w:val="none" w:sz="0" w:space="0" w:color="auto"/>
        <w:bottom w:val="none" w:sz="0" w:space="0" w:color="auto"/>
        <w:right w:val="none" w:sz="0" w:space="0" w:color="auto"/>
      </w:divBdr>
      <w:divsChild>
        <w:div w:id="471365730">
          <w:marLeft w:val="0"/>
          <w:marRight w:val="0"/>
          <w:marTop w:val="0"/>
          <w:marBottom w:val="0"/>
          <w:divBdr>
            <w:top w:val="none" w:sz="0" w:space="0" w:color="auto"/>
            <w:left w:val="none" w:sz="0" w:space="0" w:color="auto"/>
            <w:bottom w:val="none" w:sz="0" w:space="0" w:color="auto"/>
            <w:right w:val="none" w:sz="0" w:space="0" w:color="auto"/>
          </w:divBdr>
          <w:divsChild>
            <w:div w:id="1938832439">
              <w:marLeft w:val="60"/>
              <w:marRight w:val="0"/>
              <w:marTop w:val="0"/>
              <w:marBottom w:val="0"/>
              <w:divBdr>
                <w:top w:val="none" w:sz="0" w:space="0" w:color="auto"/>
                <w:left w:val="none" w:sz="0" w:space="0" w:color="auto"/>
                <w:bottom w:val="none" w:sz="0" w:space="0" w:color="auto"/>
                <w:right w:val="none" w:sz="0" w:space="0" w:color="auto"/>
              </w:divBdr>
              <w:divsChild>
                <w:div w:id="1333289577">
                  <w:marLeft w:val="0"/>
                  <w:marRight w:val="0"/>
                  <w:marTop w:val="0"/>
                  <w:marBottom w:val="0"/>
                  <w:divBdr>
                    <w:top w:val="none" w:sz="0" w:space="0" w:color="auto"/>
                    <w:left w:val="none" w:sz="0" w:space="0" w:color="auto"/>
                    <w:bottom w:val="none" w:sz="0" w:space="0" w:color="auto"/>
                    <w:right w:val="none" w:sz="0" w:space="0" w:color="auto"/>
                  </w:divBdr>
                  <w:divsChild>
                    <w:div w:id="1840385494">
                      <w:marLeft w:val="0"/>
                      <w:marRight w:val="0"/>
                      <w:marTop w:val="0"/>
                      <w:marBottom w:val="120"/>
                      <w:divBdr>
                        <w:top w:val="single" w:sz="6" w:space="0" w:color="F5F5F5"/>
                        <w:left w:val="single" w:sz="6" w:space="0" w:color="F5F5F5"/>
                        <w:bottom w:val="single" w:sz="6" w:space="0" w:color="F5F5F5"/>
                        <w:right w:val="single" w:sz="6" w:space="0" w:color="F5F5F5"/>
                      </w:divBdr>
                      <w:divsChild>
                        <w:div w:id="1627618309">
                          <w:marLeft w:val="0"/>
                          <w:marRight w:val="0"/>
                          <w:marTop w:val="0"/>
                          <w:marBottom w:val="0"/>
                          <w:divBdr>
                            <w:top w:val="none" w:sz="0" w:space="0" w:color="auto"/>
                            <w:left w:val="none" w:sz="0" w:space="0" w:color="auto"/>
                            <w:bottom w:val="none" w:sz="0" w:space="0" w:color="auto"/>
                            <w:right w:val="none" w:sz="0" w:space="0" w:color="auto"/>
                          </w:divBdr>
                          <w:divsChild>
                            <w:div w:id="14432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72007">
          <w:marLeft w:val="0"/>
          <w:marRight w:val="0"/>
          <w:marTop w:val="0"/>
          <w:marBottom w:val="0"/>
          <w:divBdr>
            <w:top w:val="none" w:sz="0" w:space="0" w:color="auto"/>
            <w:left w:val="none" w:sz="0" w:space="0" w:color="auto"/>
            <w:bottom w:val="none" w:sz="0" w:space="0" w:color="auto"/>
            <w:right w:val="none" w:sz="0" w:space="0" w:color="auto"/>
          </w:divBdr>
          <w:divsChild>
            <w:div w:id="827289386">
              <w:marLeft w:val="0"/>
              <w:marRight w:val="60"/>
              <w:marTop w:val="0"/>
              <w:marBottom w:val="0"/>
              <w:divBdr>
                <w:top w:val="none" w:sz="0" w:space="0" w:color="auto"/>
                <w:left w:val="none" w:sz="0" w:space="0" w:color="auto"/>
                <w:bottom w:val="none" w:sz="0" w:space="0" w:color="auto"/>
                <w:right w:val="none" w:sz="0" w:space="0" w:color="auto"/>
              </w:divBdr>
              <w:divsChild>
                <w:div w:id="1794127283">
                  <w:marLeft w:val="0"/>
                  <w:marRight w:val="0"/>
                  <w:marTop w:val="0"/>
                  <w:marBottom w:val="120"/>
                  <w:divBdr>
                    <w:top w:val="single" w:sz="6" w:space="0" w:color="A0A0A0"/>
                    <w:left w:val="single" w:sz="6" w:space="0" w:color="B9B9B9"/>
                    <w:bottom w:val="single" w:sz="6" w:space="0" w:color="B9B9B9"/>
                    <w:right w:val="single" w:sz="6" w:space="0" w:color="B9B9B9"/>
                  </w:divBdr>
                  <w:divsChild>
                    <w:div w:id="1639191663">
                      <w:marLeft w:val="0"/>
                      <w:marRight w:val="0"/>
                      <w:marTop w:val="0"/>
                      <w:marBottom w:val="0"/>
                      <w:divBdr>
                        <w:top w:val="none" w:sz="0" w:space="0" w:color="auto"/>
                        <w:left w:val="none" w:sz="0" w:space="0" w:color="auto"/>
                        <w:bottom w:val="none" w:sz="0" w:space="0" w:color="auto"/>
                        <w:right w:val="none" w:sz="0" w:space="0" w:color="auto"/>
                      </w:divBdr>
                    </w:div>
                    <w:div w:id="1849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ppc.int/core-activities/standards-setting/isp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ations-sales@fa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fao.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ippc.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pp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C672-7942-4AF5-87DF-32C0969A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15</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 Pro</cp:lastModifiedBy>
  <cp:revision>41</cp:revision>
  <dcterms:created xsi:type="dcterms:W3CDTF">2019-04-08T08:00:00Z</dcterms:created>
  <dcterms:modified xsi:type="dcterms:W3CDTF">2019-06-10T08:04:00Z</dcterms:modified>
</cp:coreProperties>
</file>